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07" w:rsidRPr="008F37DC" w:rsidRDefault="00FA5C07" w:rsidP="008806E1">
      <w:pPr>
        <w:pStyle w:val="paragraph"/>
        <w:spacing w:beforeAutospacing="0" w:after="0" w:afterAutospacing="0"/>
        <w:jc w:val="center"/>
        <w:textAlignment w:val="baseline"/>
        <w:rPr>
          <w:rFonts w:ascii="Calibri" w:hAnsi="Calibri" w:cs="Calibri"/>
          <w:b/>
          <w:bCs/>
          <w:caps/>
        </w:rPr>
      </w:pPr>
      <w:r w:rsidRPr="008F37DC">
        <w:rPr>
          <w:rFonts w:ascii="Calibri" w:hAnsi="Calibri" w:cs="Calibri"/>
          <w:b/>
          <w:bCs/>
          <w:caps/>
        </w:rPr>
        <w:t>TABELLA  Credito  formativo</w:t>
      </w:r>
    </w:p>
    <w:p w:rsidR="00FA5C07" w:rsidRPr="008F37DC" w:rsidRDefault="00FA5C07" w:rsidP="008806E1">
      <w:pPr>
        <w:pStyle w:val="paragraph"/>
        <w:spacing w:beforeAutospacing="0" w:after="0" w:afterAutospacing="0"/>
        <w:jc w:val="both"/>
        <w:textAlignment w:val="baseline"/>
        <w:rPr>
          <w:rFonts w:ascii="Calibri" w:hAnsi="Calibri" w:cs="Constantia-Bold"/>
          <w:bCs/>
          <w:sz w:val="16"/>
          <w:szCs w:val="16"/>
        </w:rPr>
      </w:pPr>
    </w:p>
    <w:p w:rsidR="00FA5C07" w:rsidRPr="008F37DC" w:rsidRDefault="00FA5C07" w:rsidP="00847E93">
      <w:pPr>
        <w:pStyle w:val="paragraph"/>
        <w:spacing w:beforeAutospacing="0" w:after="60" w:afterAutospacing="0"/>
        <w:jc w:val="both"/>
        <w:textAlignment w:val="baseline"/>
        <w:rPr>
          <w:rFonts w:ascii="Calibri" w:hAnsi="Calibri" w:cs="Constantia-Bold"/>
          <w:bCs/>
          <w:sz w:val="19"/>
          <w:szCs w:val="19"/>
        </w:rPr>
      </w:pPr>
      <w:r w:rsidRPr="008F37DC">
        <w:rPr>
          <w:rFonts w:ascii="Calibri" w:hAnsi="Calibri" w:cs="Constantia-Bold"/>
          <w:bCs/>
          <w:sz w:val="19"/>
          <w:szCs w:val="19"/>
        </w:rPr>
        <w:t xml:space="preserve">I punteggi che determinano il credito formativo sono attribuiti secondo la tabella sottostante e sono espressi in valori decimali: il punteggio massimo della banda stabilita per il credito scolastico viene attribuito all'alunno/a qualora la somma di tali valori decimali aggiunta ai decimali della media del voto sia </w:t>
      </w:r>
      <w:r w:rsidRPr="008F37DC">
        <w:rPr>
          <w:rFonts w:ascii="Calibri" w:hAnsi="Calibri" w:cs="Constantia-Bold"/>
          <w:b/>
          <w:bCs/>
          <w:sz w:val="19"/>
          <w:szCs w:val="19"/>
        </w:rPr>
        <w:t>maggiore o uguale a</w:t>
      </w:r>
      <w:r w:rsidR="00B75BB3">
        <w:rPr>
          <w:rFonts w:ascii="Calibri" w:hAnsi="Calibri" w:cs="Constantia-Bold"/>
          <w:b/>
          <w:bCs/>
          <w:sz w:val="19"/>
          <w:szCs w:val="19"/>
        </w:rPr>
        <w:t xml:space="preserve"> </w:t>
      </w:r>
      <w:r w:rsidRPr="008F37DC">
        <w:rPr>
          <w:rFonts w:ascii="Calibri" w:hAnsi="Calibri" w:cs="Constantia-Bold"/>
          <w:b/>
          <w:bCs/>
          <w:sz w:val="19"/>
          <w:szCs w:val="19"/>
        </w:rPr>
        <w:t xml:space="preserve">0,6 </w:t>
      </w:r>
      <w:r w:rsidRPr="008F37DC">
        <w:rPr>
          <w:rFonts w:ascii="Calibri" w:hAnsi="Calibri" w:cs="Constantia-Bold"/>
          <w:bCs/>
          <w:sz w:val="19"/>
          <w:szCs w:val="1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40"/>
        <w:gridCol w:w="2982"/>
      </w:tblGrid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1. Esito Scrutinio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9F1442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Sospensione del giudizio o promozione con debito formativo senza obbligo di accertamento/ammissione all’Esame di Stato con una insufficienza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pacing w:after="0" w:line="240" w:lineRule="auto"/>
              <w:jc w:val="both"/>
              <w:rPr>
                <w:rFonts w:cs="Constantia"/>
                <w:sz w:val="19"/>
                <w:szCs w:val="19"/>
                <w:u w:val="single"/>
                <w:lang w:eastAsia="it-IT"/>
              </w:rPr>
            </w:pPr>
            <w:r w:rsidRPr="00780383">
              <w:rPr>
                <w:rFonts w:cs="Constantia"/>
                <w:sz w:val="19"/>
                <w:szCs w:val="19"/>
                <w:u w:val="single"/>
                <w:lang w:eastAsia="it-IT"/>
              </w:rPr>
              <w:t>Azzeramento del credito formativo e attribuzione del punteggio inferiore della banda del credito scolastico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2. Valutazione Comportamento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Voto di comportamento ≤ 7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pacing w:after="0" w:line="240" w:lineRule="auto"/>
              <w:jc w:val="both"/>
              <w:rPr>
                <w:sz w:val="19"/>
                <w:szCs w:val="19"/>
                <w:u w:val="single"/>
              </w:rPr>
            </w:pPr>
            <w:r w:rsidRPr="00780383">
              <w:rPr>
                <w:rFonts w:cs="Constantia"/>
                <w:sz w:val="19"/>
                <w:szCs w:val="19"/>
                <w:u w:val="single"/>
                <w:lang w:eastAsia="it-IT"/>
              </w:rPr>
              <w:t>Azzeramento del credito formativo e attribuzione del punteggio inferiore della banda del credito scolastico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3. Valutazione complessiva PCTO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 xml:space="preserve">Valutazione complessiva PCTO: 9-10 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Valutazione complessiva PCTO: 7-8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Valutazione complessiva PCTO: 6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Valutazione complessiva PCTO: ≤ 5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pacing w:after="0" w:line="240" w:lineRule="auto"/>
              <w:jc w:val="both"/>
              <w:rPr>
                <w:sz w:val="19"/>
                <w:szCs w:val="19"/>
                <w:u w:val="single"/>
              </w:rPr>
            </w:pPr>
            <w:r w:rsidRPr="00780383">
              <w:rPr>
                <w:rFonts w:cs="Constantia"/>
                <w:sz w:val="19"/>
                <w:szCs w:val="19"/>
                <w:u w:val="single"/>
                <w:lang w:eastAsia="it-IT"/>
              </w:rPr>
              <w:t>Azzeramento del credito formativo e attribuzione del punteggio inferiore della banda del credito scolastico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4. Valutazione IRC/Materia Alternativa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Valutazione IRC/Materia Alternativa: Ottimo-Eccellente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Valutazione IRC/Materia Alternativa: Discreto-Buono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shd w:val="clear" w:color="auto" w:fill="CCCCCC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5. Attività di collaborazione e partecipazione alla vita scolastica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 xml:space="preserve">Progetti in rappresentanza della scuola/Orientamento in entrata 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Realizzazione elaborati artistici</w:t>
            </w:r>
            <w:r w:rsidR="00FC247F">
              <w:rPr>
                <w:rFonts w:eastAsia="Constantia" w:cstheme="minorHAnsi"/>
                <w:sz w:val="19"/>
                <w:szCs w:val="19"/>
              </w:rPr>
              <w:t xml:space="preserve"> o performances musicali </w:t>
            </w:r>
            <w:r w:rsidRPr="00780383">
              <w:rPr>
                <w:rFonts w:eastAsia="Constantia" w:cstheme="minorHAnsi"/>
                <w:sz w:val="19"/>
                <w:szCs w:val="19"/>
              </w:rPr>
              <w:t>per l’Istituto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 xml:space="preserve">Servizio d’ordine o Equipe eventi /Rappresentanti </w:t>
            </w:r>
            <w:proofErr w:type="spellStart"/>
            <w:r w:rsidRPr="00780383">
              <w:rPr>
                <w:rFonts w:eastAsia="Constantia" w:cstheme="minorHAnsi"/>
                <w:sz w:val="19"/>
                <w:szCs w:val="19"/>
              </w:rPr>
              <w:t>CdI</w:t>
            </w:r>
            <w:proofErr w:type="spellEnd"/>
            <w:r w:rsidRPr="00780383">
              <w:rPr>
                <w:rFonts w:eastAsia="Constantia" w:cstheme="minorHAnsi"/>
                <w:sz w:val="19"/>
                <w:szCs w:val="19"/>
              </w:rPr>
              <w:t>/CP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Commissione elettorale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pStyle w:val="Contenutotabella"/>
              <w:shd w:val="clear" w:color="auto" w:fill="CCCCCC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6. Attività extracurricolari (purché certificate e coerenti con le finalità formative dell’Istituto)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sz w:val="19"/>
                <w:szCs w:val="19"/>
              </w:rPr>
              <w:t>Corsi di formazione (almeno 20h)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sz w:val="19"/>
                <w:szCs w:val="19"/>
                <w:lang w:val="en-US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sz w:val="19"/>
                <w:szCs w:val="19"/>
              </w:rPr>
              <w:t>Certificazioni linguistiche (almeno B1), informatiche, sportive (arbitri, allenatori, istruttori), d’interesse sociale / con corso di formazione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sz w:val="19"/>
                <w:szCs w:val="19"/>
                <w:lang w:val="en-US"/>
              </w:rPr>
              <w:t>0,1 / 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  <w:lang w:val="en-US"/>
              </w:rPr>
            </w:pPr>
            <w:proofErr w:type="spellStart"/>
            <w:r w:rsidRPr="00780383">
              <w:rPr>
                <w:sz w:val="19"/>
                <w:szCs w:val="19"/>
                <w:lang w:val="en-US"/>
              </w:rPr>
              <w:t>Frequenza</w:t>
            </w:r>
            <w:proofErr w:type="spellEnd"/>
            <w:r w:rsidR="00ED5DA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80383">
              <w:rPr>
                <w:sz w:val="19"/>
                <w:szCs w:val="19"/>
                <w:lang w:val="en-US"/>
              </w:rPr>
              <w:t>Conservatorio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sz w:val="19"/>
                <w:szCs w:val="19"/>
                <w:lang w:val="en-US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Partecipazione a concorsi (provinciali, regionali, nazionali)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Partecipazione a concorsi esterni con qualifica tra i vincitori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Partecipazione ai progetti del Laboratorio Teatrale o Musicale con esibizione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  <w:lang w:val="en-US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Attività agonistiche promosse da enti, federazioni, società e/o associazioni riconosciute dal CONI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 xml:space="preserve">Attività di volontariato/assistenza/supporto/salvaguardia ambientale (almeno </w:t>
            </w:r>
            <w:r w:rsidR="00FC247F">
              <w:rPr>
                <w:rFonts w:eastAsia="Constantia" w:cstheme="minorHAnsi"/>
                <w:sz w:val="19"/>
                <w:szCs w:val="19"/>
              </w:rPr>
              <w:t>1</w:t>
            </w:r>
            <w:r w:rsidRPr="00780383">
              <w:rPr>
                <w:rFonts w:eastAsia="Constantia" w:cstheme="minorHAnsi"/>
                <w:sz w:val="19"/>
                <w:szCs w:val="19"/>
              </w:rPr>
              <w:t>0h)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Donazione sangue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806E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0,1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rFonts w:eastAsia="Constantia" w:cstheme="minorHAnsi"/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Attività lavorativ</w:t>
            </w:r>
            <w:r w:rsidR="00953A5D">
              <w:rPr>
                <w:rFonts w:eastAsia="Constantia" w:cstheme="minorHAnsi"/>
                <w:sz w:val="19"/>
                <w:szCs w:val="19"/>
              </w:rPr>
              <w:t xml:space="preserve">e (tranne impresa di proprietà </w:t>
            </w:r>
            <w:bookmarkStart w:id="0" w:name="_GoBack"/>
            <w:bookmarkEnd w:id="0"/>
            <w:r w:rsidRPr="00780383">
              <w:rPr>
                <w:rFonts w:eastAsia="Constantia" w:cstheme="minorHAnsi"/>
                <w:sz w:val="19"/>
                <w:szCs w:val="19"/>
              </w:rPr>
              <w:t>o con partecipazione familiare)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1A4F7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rFonts w:eastAsia="Constantia" w:cstheme="minorHAnsi"/>
                <w:sz w:val="19"/>
                <w:szCs w:val="19"/>
              </w:rPr>
            </w:pPr>
            <w:r w:rsidRPr="00780383">
              <w:rPr>
                <w:rFonts w:eastAsia="Constantia" w:cstheme="minorHAnsi"/>
                <w:sz w:val="19"/>
                <w:szCs w:val="19"/>
              </w:rPr>
              <w:t>0,2</w:t>
            </w:r>
          </w:p>
        </w:tc>
      </w:tr>
      <w:tr w:rsidR="00E32B00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2B00" w:rsidRPr="00B75BB3" w:rsidRDefault="00E32B00" w:rsidP="00FC247F">
            <w:pPr>
              <w:shd w:val="clear" w:color="auto" w:fill="FFFFFF"/>
              <w:tabs>
                <w:tab w:val="left" w:pos="417"/>
              </w:tabs>
              <w:spacing w:after="0" w:line="240" w:lineRule="auto"/>
              <w:rPr>
                <w:rFonts w:eastAsia="Constantia" w:cstheme="minorHAnsi"/>
                <w:sz w:val="19"/>
                <w:szCs w:val="19"/>
              </w:rPr>
            </w:pPr>
            <w:r w:rsidRPr="00B75BB3">
              <w:rPr>
                <w:rFonts w:eastAsia="Constantia" w:cstheme="minorHAnsi"/>
                <w:sz w:val="19"/>
                <w:szCs w:val="19"/>
              </w:rPr>
              <w:t xml:space="preserve">Partecipazione a esposizioni artistiche / estemporanee di pittura /manifestazioni di </w:t>
            </w:r>
            <w:proofErr w:type="spellStart"/>
            <w:r w:rsidRPr="00B75BB3">
              <w:rPr>
                <w:rFonts w:eastAsia="Constantia" w:cstheme="minorHAnsi"/>
                <w:sz w:val="19"/>
                <w:szCs w:val="19"/>
              </w:rPr>
              <w:t>streetpaint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2B00" w:rsidRPr="00B75BB3" w:rsidRDefault="00E32B00" w:rsidP="001A4F71">
            <w:pPr>
              <w:shd w:val="clear" w:color="auto" w:fill="FFFFFF"/>
              <w:tabs>
                <w:tab w:val="left" w:pos="417"/>
              </w:tabs>
              <w:spacing w:after="0" w:line="240" w:lineRule="auto"/>
              <w:jc w:val="center"/>
              <w:rPr>
                <w:rFonts w:eastAsia="Constantia" w:cstheme="minorHAnsi"/>
                <w:sz w:val="19"/>
                <w:szCs w:val="19"/>
              </w:rPr>
            </w:pPr>
            <w:r w:rsidRPr="00B75BB3">
              <w:rPr>
                <w:rFonts w:eastAsia="Constantia" w:cstheme="minorHAnsi"/>
                <w:sz w:val="19"/>
                <w:szCs w:val="19"/>
              </w:rPr>
              <w:t>0,1 / 0,2</w:t>
            </w:r>
          </w:p>
        </w:tc>
      </w:tr>
      <w:tr w:rsidR="00FA5C07" w:rsidRPr="00780383" w:rsidTr="001F346A">
        <w:trPr>
          <w:trHeight w:val="113"/>
        </w:trPr>
        <w:tc>
          <w:tcPr>
            <w:tcW w:w="5000" w:type="pct"/>
            <w:gridSpan w:val="2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BA1C59">
            <w:pPr>
              <w:pStyle w:val="Contenutotabella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80383">
              <w:rPr>
                <w:rFonts w:ascii="Calibri" w:hAnsi="Calibri"/>
                <w:b/>
                <w:bCs/>
                <w:sz w:val="19"/>
                <w:szCs w:val="19"/>
              </w:rPr>
              <w:t>7. Valutazione partecipazione alla didattica a distanza (da effettuarsi in sede di scrutinio)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872319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bCs/>
                <w:sz w:val="19"/>
                <w:szCs w:val="19"/>
              </w:rPr>
              <w:t>Valutazione partecipazione alla didattica a distanza</w:t>
            </w:r>
            <w:r w:rsidRPr="00780383">
              <w:rPr>
                <w:rFonts w:ascii="Calibri" w:hAnsi="Calibri"/>
                <w:sz w:val="19"/>
                <w:szCs w:val="19"/>
              </w:rPr>
              <w:t>: Ottimo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A522BD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0,4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735D22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bCs/>
                <w:sz w:val="19"/>
                <w:szCs w:val="19"/>
              </w:rPr>
              <w:t>Valutazione partecipazione alla didattica a distanza</w:t>
            </w:r>
            <w:r w:rsidRPr="00780383">
              <w:rPr>
                <w:rFonts w:ascii="Calibri" w:hAnsi="Calibri"/>
                <w:sz w:val="19"/>
                <w:szCs w:val="19"/>
              </w:rPr>
              <w:t>: Buono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A522BD">
            <w:pPr>
              <w:pStyle w:val="Contenutotabella"/>
              <w:jc w:val="center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sz w:val="19"/>
                <w:szCs w:val="19"/>
              </w:rPr>
              <w:t>0,2</w:t>
            </w:r>
          </w:p>
        </w:tc>
      </w:tr>
      <w:tr w:rsidR="00FA5C07" w:rsidRPr="00780383" w:rsidTr="001F346A">
        <w:trPr>
          <w:trHeight w:val="113"/>
        </w:trPr>
        <w:tc>
          <w:tcPr>
            <w:tcW w:w="3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A522BD">
            <w:pPr>
              <w:pStyle w:val="Contenutotabella"/>
              <w:rPr>
                <w:rFonts w:ascii="Calibri" w:hAnsi="Calibri"/>
                <w:sz w:val="19"/>
                <w:szCs w:val="19"/>
              </w:rPr>
            </w:pPr>
            <w:r w:rsidRPr="00780383">
              <w:rPr>
                <w:rFonts w:ascii="Calibri" w:hAnsi="Calibri"/>
                <w:bCs/>
                <w:sz w:val="19"/>
                <w:szCs w:val="19"/>
              </w:rPr>
              <w:t>Valutazione partecipazione alla didattica a distanza</w:t>
            </w:r>
            <w:r w:rsidRPr="00780383">
              <w:rPr>
                <w:rFonts w:ascii="Calibri" w:hAnsi="Calibri"/>
                <w:sz w:val="19"/>
                <w:szCs w:val="19"/>
              </w:rPr>
              <w:t>: Insufficiente</w:t>
            </w:r>
          </w:p>
        </w:tc>
        <w:tc>
          <w:tcPr>
            <w:tcW w:w="14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C07" w:rsidRPr="00780383" w:rsidRDefault="00FA5C07" w:rsidP="00A522BD">
            <w:pPr>
              <w:spacing w:after="0" w:line="240" w:lineRule="auto"/>
              <w:jc w:val="both"/>
              <w:rPr>
                <w:sz w:val="19"/>
                <w:szCs w:val="19"/>
                <w:u w:val="single"/>
              </w:rPr>
            </w:pPr>
            <w:r w:rsidRPr="00780383">
              <w:rPr>
                <w:rFonts w:cs="Constantia"/>
                <w:sz w:val="19"/>
                <w:szCs w:val="19"/>
                <w:u w:val="single"/>
                <w:lang w:eastAsia="it-IT"/>
              </w:rPr>
              <w:t>Azzeramento del credito formativo e attribuzione del punteggio inferiore della banda del credito scolastico</w:t>
            </w:r>
          </w:p>
        </w:tc>
      </w:tr>
    </w:tbl>
    <w:p w:rsidR="00D52F2A" w:rsidRPr="00D42A49" w:rsidRDefault="00D52F2A" w:rsidP="00B71433">
      <w:pPr>
        <w:spacing w:before="60" w:after="0" w:line="240" w:lineRule="auto"/>
        <w:jc w:val="both"/>
        <w:rPr>
          <w:rFonts w:cs="Constantia"/>
          <w:b/>
          <w:sz w:val="19"/>
          <w:szCs w:val="19"/>
          <w:lang w:eastAsia="it-IT"/>
        </w:rPr>
      </w:pPr>
    </w:p>
    <w:sectPr w:rsidR="00D52F2A" w:rsidRPr="00D42A49" w:rsidSect="001F34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300A8"/>
    <w:rsid w:val="00003CA2"/>
    <w:rsid w:val="00070E67"/>
    <w:rsid w:val="001C0FCD"/>
    <w:rsid w:val="001F346A"/>
    <w:rsid w:val="002C26F6"/>
    <w:rsid w:val="002D77C6"/>
    <w:rsid w:val="003300A8"/>
    <w:rsid w:val="00551413"/>
    <w:rsid w:val="00735D22"/>
    <w:rsid w:val="00780383"/>
    <w:rsid w:val="00847E93"/>
    <w:rsid w:val="00872319"/>
    <w:rsid w:val="008806E1"/>
    <w:rsid w:val="008F37DC"/>
    <w:rsid w:val="00905491"/>
    <w:rsid w:val="00953A5D"/>
    <w:rsid w:val="009F1442"/>
    <w:rsid w:val="00B71433"/>
    <w:rsid w:val="00B75BB3"/>
    <w:rsid w:val="00B90F2E"/>
    <w:rsid w:val="00BA1C59"/>
    <w:rsid w:val="00CF3F97"/>
    <w:rsid w:val="00D42A49"/>
    <w:rsid w:val="00D52F2A"/>
    <w:rsid w:val="00E32B00"/>
    <w:rsid w:val="00EB3AF1"/>
    <w:rsid w:val="00ED424B"/>
    <w:rsid w:val="00ED5DAE"/>
    <w:rsid w:val="00F25B5D"/>
    <w:rsid w:val="00F801CB"/>
    <w:rsid w:val="00FA5C07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0A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qFormat/>
    <w:rsid w:val="003300A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3300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AgataRita GAlfano</cp:lastModifiedBy>
  <cp:revision>3</cp:revision>
  <dcterms:created xsi:type="dcterms:W3CDTF">2020-04-23T07:01:00Z</dcterms:created>
  <dcterms:modified xsi:type="dcterms:W3CDTF">2020-04-23T16:34:00Z</dcterms:modified>
</cp:coreProperties>
</file>