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722" w:rsidRPr="00CD3EDA" w:rsidRDefault="00736722" w:rsidP="00736722">
      <w:pPr>
        <w:rPr>
          <w:rFonts w:ascii="Avenir Next" w:eastAsia="Times New Roman" w:hAnsi="Avenir Next"/>
          <w:sz w:val="18"/>
          <w:szCs w:val="18"/>
        </w:rPr>
      </w:pPr>
      <w:r w:rsidRPr="00FF34B4">
        <w:rPr>
          <w:rFonts w:ascii="Avenir Next" w:eastAsia="Times New Roman" w:hAnsi="Avenir Next"/>
          <w:sz w:val="18"/>
          <w:szCs w:val="18"/>
        </w:rPr>
        <w:t>Prot. N.</w:t>
      </w:r>
      <w:r w:rsidR="00FF34B4" w:rsidRPr="00FF34B4">
        <w:rPr>
          <w:rFonts w:ascii="Avenir Next" w:eastAsia="Times New Roman" w:hAnsi="Avenir Next"/>
          <w:sz w:val="18"/>
          <w:szCs w:val="18"/>
        </w:rPr>
        <w:t>10223 C51-c</w:t>
      </w:r>
      <w:r w:rsidRPr="00FF34B4">
        <w:rPr>
          <w:rFonts w:ascii="Avenir Next" w:eastAsia="Times New Roman" w:hAnsi="Avenir Next"/>
          <w:sz w:val="18"/>
          <w:szCs w:val="18"/>
        </w:rPr>
        <w:t xml:space="preserve"> del </w:t>
      </w:r>
      <w:r w:rsidR="00FF34B4" w:rsidRPr="00FF34B4">
        <w:rPr>
          <w:rFonts w:ascii="Avenir Next" w:eastAsia="Times New Roman" w:hAnsi="Avenir Next"/>
          <w:sz w:val="18"/>
          <w:szCs w:val="18"/>
        </w:rPr>
        <w:t>01/12/18</w:t>
      </w:r>
    </w:p>
    <w:p w:rsidR="00736722" w:rsidRPr="00E83CD5" w:rsidRDefault="00736722" w:rsidP="00736722">
      <w:pPr>
        <w:ind w:left="1416" w:firstLine="708"/>
        <w:rPr>
          <w:rFonts w:ascii="Avenir Next" w:eastAsia="Times New Roman" w:hAnsi="Avenir Next"/>
          <w:sz w:val="18"/>
          <w:szCs w:val="18"/>
        </w:rPr>
      </w:pPr>
      <w:r w:rsidRPr="00E83CD5">
        <w:rPr>
          <w:rFonts w:ascii="Avenir Next" w:eastAsia="Times New Roman" w:hAnsi="Avenir Next"/>
          <w:sz w:val="18"/>
          <w:szCs w:val="18"/>
        </w:rPr>
        <w:tab/>
      </w:r>
      <w:r w:rsidRPr="00E83CD5">
        <w:rPr>
          <w:rFonts w:ascii="Avenir Next" w:eastAsia="Times New Roman" w:hAnsi="Avenir Next"/>
          <w:sz w:val="18"/>
          <w:szCs w:val="18"/>
        </w:rPr>
        <w:tab/>
      </w:r>
      <w:r w:rsidRPr="00E83CD5">
        <w:rPr>
          <w:rFonts w:ascii="Avenir Next" w:eastAsia="Times New Roman" w:hAnsi="Avenir Next"/>
          <w:sz w:val="18"/>
          <w:szCs w:val="18"/>
        </w:rPr>
        <w:tab/>
      </w:r>
      <w:r w:rsidRPr="00E83CD5">
        <w:rPr>
          <w:rFonts w:ascii="Avenir Next" w:eastAsia="Times New Roman" w:hAnsi="Avenir Next"/>
          <w:sz w:val="18"/>
          <w:szCs w:val="18"/>
        </w:rPr>
        <w:tab/>
      </w:r>
      <w:r w:rsidRPr="00E83CD5">
        <w:rPr>
          <w:rFonts w:ascii="Avenir Next" w:eastAsia="Times New Roman" w:hAnsi="Avenir Next"/>
          <w:sz w:val="18"/>
          <w:szCs w:val="18"/>
        </w:rPr>
        <w:tab/>
      </w:r>
    </w:p>
    <w:p w:rsidR="00736722" w:rsidRPr="00E83CD5" w:rsidRDefault="00736722" w:rsidP="00736722">
      <w:pPr>
        <w:rPr>
          <w:rFonts w:ascii="Avenir Next" w:eastAsia="Times New Roman" w:hAnsi="Avenir Next"/>
          <w:sz w:val="18"/>
          <w:szCs w:val="18"/>
        </w:rPr>
      </w:pPr>
    </w:p>
    <w:p w:rsidR="00736722" w:rsidRPr="00E82632" w:rsidRDefault="00736722" w:rsidP="00736722">
      <w:pPr>
        <w:jc w:val="right"/>
        <w:rPr>
          <w:rFonts w:ascii="Avenir Next" w:eastAsia="Times New Roman" w:hAnsi="Avenir Next"/>
          <w:sz w:val="18"/>
          <w:szCs w:val="18"/>
        </w:rPr>
      </w:pPr>
      <w:r w:rsidRPr="00E82632">
        <w:rPr>
          <w:rFonts w:ascii="Avenir Next" w:eastAsia="Times New Roman" w:hAnsi="Avenir Next"/>
          <w:sz w:val="18"/>
          <w:szCs w:val="18"/>
        </w:rPr>
        <w:t xml:space="preserve">Agli atti FSE  avviso  </w:t>
      </w:r>
      <w:r w:rsidRPr="006C6361">
        <w:rPr>
          <w:rFonts w:ascii="Avenir Book" w:eastAsia="Calibri Light" w:hAnsi="Avenir Book" w:cs="Calibri Light"/>
          <w:sz w:val="16"/>
          <w:szCs w:val="16"/>
        </w:rPr>
        <w:t>AOODGEFID/37944 del 12/12/2017</w:t>
      </w:r>
    </w:p>
    <w:p w:rsidR="00736722" w:rsidRDefault="00736722" w:rsidP="00736722">
      <w:pPr>
        <w:jc w:val="right"/>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Obiettivo specifico – 10.8 </w:t>
      </w:r>
      <w:r>
        <w:rPr>
          <w:rFonts w:ascii="Avenir Book" w:eastAsia="Calibri Light" w:hAnsi="Avenir Book" w:cs="Calibri Light"/>
          <w:sz w:val="16"/>
          <w:szCs w:val="16"/>
        </w:rPr>
        <w:t>-</w:t>
      </w:r>
      <w:r w:rsidRPr="006C6361">
        <w:rPr>
          <w:rFonts w:ascii="Avenir Book" w:eastAsia="Calibri Light" w:hAnsi="Avenir Book" w:cs="Calibri Light"/>
          <w:sz w:val="16"/>
          <w:szCs w:val="16"/>
        </w:rPr>
        <w:t>Azione 10.8.1</w:t>
      </w:r>
    </w:p>
    <w:p w:rsidR="00736722" w:rsidRPr="00F911B9" w:rsidRDefault="00736722" w:rsidP="00736722">
      <w:pPr>
        <w:jc w:val="right"/>
        <w:rPr>
          <w:rFonts w:ascii="Avenir Next" w:eastAsia="Calibri Light" w:hAnsi="Avenir Next" w:cs="Calibri Light"/>
          <w:sz w:val="18"/>
          <w:szCs w:val="18"/>
        </w:rPr>
      </w:pPr>
      <w:r>
        <w:rPr>
          <w:rFonts w:ascii="Avenir Next" w:eastAsia="Calibri Light" w:hAnsi="Avenir Next" w:cs="Calibri Light"/>
          <w:sz w:val="18"/>
          <w:szCs w:val="18"/>
        </w:rPr>
        <w:t xml:space="preserve">10.8.1.B1-FESRPON-SI-2018-78 </w:t>
      </w:r>
      <w:r w:rsidRPr="00F911B9">
        <w:rPr>
          <w:rFonts w:ascii="Avenir Next" w:eastAsia="Calibri Light" w:hAnsi="Avenir Next" w:cs="Calibri Light"/>
          <w:sz w:val="18"/>
          <w:szCs w:val="18"/>
        </w:rPr>
        <w:t xml:space="preserve">CUP: </w:t>
      </w:r>
      <w:r w:rsidRPr="00014D95">
        <w:rPr>
          <w:rFonts w:ascii="Avenir Next" w:eastAsia="Calibri Light" w:hAnsi="Avenir Next" w:cs="Calibri Light"/>
          <w:sz w:val="18"/>
          <w:szCs w:val="18"/>
        </w:rPr>
        <w:t>G98G18000210007</w:t>
      </w:r>
    </w:p>
    <w:p w:rsidR="00736722" w:rsidRPr="00736722" w:rsidRDefault="00736722" w:rsidP="00736722">
      <w:pPr>
        <w:jc w:val="right"/>
        <w:rPr>
          <w:rFonts w:ascii="Avenir Next" w:eastAsia="Calibri Light" w:hAnsi="Avenir Next" w:cs="Calibri Light"/>
          <w:sz w:val="18"/>
          <w:szCs w:val="18"/>
          <w:lang w:val="en-US"/>
        </w:rPr>
      </w:pPr>
      <w:r w:rsidRPr="00736722">
        <w:rPr>
          <w:rFonts w:ascii="Avenir Next" w:eastAsia="Calibri Light" w:hAnsi="Avenir Next" w:cs="Calibri Light"/>
          <w:sz w:val="18"/>
          <w:szCs w:val="18"/>
          <w:lang w:val="en-US"/>
        </w:rPr>
        <w:t>10.8.1.B2-FESRPON-SI-2018-70 CUP: G98G18000220007</w:t>
      </w:r>
    </w:p>
    <w:p w:rsidR="00736722" w:rsidRPr="00736722" w:rsidRDefault="00736722" w:rsidP="00736722">
      <w:pPr>
        <w:jc w:val="right"/>
        <w:rPr>
          <w:rFonts w:ascii="Avenir Next" w:eastAsia="Times New Roman" w:hAnsi="Avenir Next"/>
          <w:sz w:val="18"/>
          <w:szCs w:val="18"/>
          <w:lang w:val="en-US"/>
        </w:rPr>
      </w:pPr>
    </w:p>
    <w:p w:rsidR="00736722" w:rsidRPr="00736722" w:rsidRDefault="00736722" w:rsidP="00736722">
      <w:pPr>
        <w:jc w:val="right"/>
        <w:rPr>
          <w:rFonts w:ascii="Avenir Next" w:eastAsia="Times New Roman" w:hAnsi="Avenir Next"/>
          <w:sz w:val="18"/>
          <w:szCs w:val="18"/>
          <w:lang w:val="en-US"/>
        </w:rPr>
      </w:pPr>
      <w:r w:rsidRPr="00736722">
        <w:rPr>
          <w:rFonts w:ascii="Avenir Next" w:eastAsia="Times New Roman" w:hAnsi="Avenir Next"/>
          <w:sz w:val="18"/>
          <w:szCs w:val="18"/>
          <w:lang w:val="en-US"/>
        </w:rPr>
        <w:t>All’albo on line</w:t>
      </w:r>
    </w:p>
    <w:p w:rsidR="00736722" w:rsidRDefault="00736722" w:rsidP="00736722">
      <w:pPr>
        <w:jc w:val="right"/>
        <w:rPr>
          <w:rFonts w:ascii="Avenir Next" w:eastAsia="Times New Roman" w:hAnsi="Avenir Next"/>
          <w:sz w:val="18"/>
          <w:szCs w:val="18"/>
        </w:rPr>
      </w:pPr>
      <w:r w:rsidRPr="00E82632">
        <w:rPr>
          <w:rFonts w:ascii="Avenir Next" w:eastAsia="Times New Roman" w:hAnsi="Avenir Next"/>
          <w:sz w:val="18"/>
          <w:szCs w:val="18"/>
        </w:rPr>
        <w:t>Sede</w:t>
      </w:r>
    </w:p>
    <w:p w:rsidR="00736722" w:rsidRPr="006C6361" w:rsidRDefault="00736722" w:rsidP="00736722">
      <w:pPr>
        <w:jc w:val="both"/>
        <w:rPr>
          <w:rFonts w:ascii="Avenir Next" w:eastAsia="Times New Roman" w:hAnsi="Avenir Next"/>
          <w:sz w:val="18"/>
          <w:szCs w:val="18"/>
        </w:rPr>
      </w:pPr>
      <w:r w:rsidRPr="006C6361">
        <w:rPr>
          <w:rFonts w:ascii="Avenir Next" w:eastAsia="Times New Roman" w:hAnsi="Avenir Next"/>
          <w:sz w:val="18"/>
          <w:szCs w:val="18"/>
        </w:rPr>
        <w:t>Oggetto: nomina</w:t>
      </w:r>
      <w:r w:rsidR="00FF34B4">
        <w:rPr>
          <w:rFonts w:ascii="Avenir Next" w:eastAsia="Times New Roman" w:hAnsi="Avenir Next"/>
          <w:sz w:val="18"/>
          <w:szCs w:val="18"/>
        </w:rPr>
        <w:t xml:space="preserve"> DSGA funzionario istruttore a supporto del</w:t>
      </w:r>
      <w:r w:rsidRPr="006C6361">
        <w:rPr>
          <w:rFonts w:ascii="Avenir Next" w:eastAsia="Times New Roman" w:hAnsi="Avenir Next"/>
          <w:sz w:val="18"/>
          <w:szCs w:val="18"/>
        </w:rPr>
        <w:t xml:space="preserve"> RUP</w:t>
      </w:r>
    </w:p>
    <w:p w:rsidR="00736722" w:rsidRPr="006C6361" w:rsidRDefault="00736722" w:rsidP="00736722">
      <w:pPr>
        <w:jc w:val="both"/>
        <w:rPr>
          <w:rFonts w:ascii="Avenir Next" w:eastAsia="Times New Roman" w:hAnsi="Avenir Next"/>
          <w:sz w:val="18"/>
          <w:szCs w:val="18"/>
        </w:rPr>
      </w:pPr>
    </w:p>
    <w:p w:rsidR="00736722" w:rsidRPr="006C6361" w:rsidRDefault="00736722" w:rsidP="00736722">
      <w:pPr>
        <w:jc w:val="center"/>
        <w:rPr>
          <w:rFonts w:ascii="Avenir Next" w:eastAsia="Times New Roman" w:hAnsi="Avenir Next"/>
          <w:b/>
          <w:sz w:val="18"/>
          <w:szCs w:val="18"/>
        </w:rPr>
      </w:pPr>
      <w:r w:rsidRPr="006C6361">
        <w:rPr>
          <w:rFonts w:ascii="Avenir Next" w:eastAsia="Times New Roman" w:hAnsi="Avenir Next"/>
          <w:b/>
          <w:sz w:val="18"/>
          <w:szCs w:val="18"/>
        </w:rPr>
        <w:t>IL DIRIGENTE SCOLASTICO</w:t>
      </w:r>
    </w:p>
    <w:p w:rsidR="00736722" w:rsidRDefault="00736722" w:rsidP="00736722">
      <w:pPr>
        <w:jc w:val="both"/>
        <w:rPr>
          <w:rFonts w:ascii="Avenir Next" w:eastAsia="Times New Roman" w:hAnsi="Avenir Nex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l’attività oggetto del presente provvedimento è stata programmata a valere dei Fondi Strutturali del Programma Operativo Nazionale 2004IT05M2OP001 “Per la scuola – competenze e ambienti per l’apprendimento” – MIUR - Dipartimento per la Programmazione e la gestione delle risorse umane, finanziarie e strumentali - Direzione Generale per interventi in materia di edilizia scolastica, per la gestione dei fondi strutturali per l’istruzione e per l’innovazione digitale;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il MIUR con nota Prot. n. AOODGEFID/37944 del 12/12/2017 ha bandito apposito Avviso pubblico per la presentazione di proposte progettuali per la realizzazione di laboratori per lo sviluppo delle competenze di base e di laboratori professionalizzanti in chiave digitale: Obiettivo specifico – 10.8 – “Diffusione della società della conoscenza nel mondo della scuola e della formazione e adozione di approcci didattici innovativi” – Azione 10.8.1 Interventi infrastrutturali per l’innovazione tecnologica, laboratori di settore e per l’apprendimento delle competenze chiave.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con seduta del C.d.D. Delibera n.43 del 20/02/2018 e seduta del C.d.I. Delibera n.42 del 25/01/2018 è stato approvato il piano di intervento per l’attuazione delle attività previste nel progetto preliminare ammesso ed allegato agli atti del fascicolo di progetto, che mira a:</w:t>
      </w:r>
    </w:p>
    <w:p w:rsidR="00736722" w:rsidRPr="006C6361" w:rsidRDefault="00736722" w:rsidP="00736722">
      <w:pPr>
        <w:pStyle w:val="Paragrafoelenco"/>
        <w:numPr>
          <w:ilvl w:val="0"/>
          <w:numId w:val="9"/>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realizzare/riqualificare e aggiornare, in chiave digitale, laboratori per lo sviluppo delle competenze di base in scienze, con dotati di strumentazioni tecnologiche, studio della biologia, per allestimento di un laboratorio sperimentale per la Fisica e la Chimica - </w:t>
      </w:r>
      <w:r w:rsidRPr="006C6361">
        <w:rPr>
          <w:rFonts w:ascii="Avenir Book" w:eastAsia="Calibri Light" w:hAnsi="Avenir Book" w:cs="Calibri Light"/>
          <w:sz w:val="16"/>
          <w:szCs w:val="16"/>
          <w:u w:val="single"/>
        </w:rPr>
        <w:t>10.8.1.B1 Laboratori per lo sviluppo delle competenze di base – importo progetto (compreso somme a disposizione) € 24.949,37 - La Chimica nell'ARTE</w:t>
      </w:r>
    </w:p>
    <w:p w:rsidR="00736722" w:rsidRPr="006C6361" w:rsidRDefault="00736722" w:rsidP="00736722">
      <w:pPr>
        <w:pStyle w:val="Paragrafoelenco"/>
        <w:numPr>
          <w:ilvl w:val="0"/>
          <w:numId w:val="9"/>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realizzare/riqualificare e aggiornare , in chiave digitale, laboratori professionalizzanti, per il liceo artistico, con l’acquisizione di strumentazioni all’avanguardia che possano favorire e potenziare l’apprendimento delle competenze professionali richieste dal mercato del lavoro - </w:t>
      </w:r>
      <w:r w:rsidRPr="006C6361">
        <w:rPr>
          <w:rFonts w:ascii="Avenir Book" w:eastAsia="Calibri Light" w:hAnsi="Avenir Book" w:cs="Calibri Light"/>
          <w:sz w:val="16"/>
          <w:szCs w:val="16"/>
          <w:u w:val="single"/>
        </w:rPr>
        <w:t>10.8.1.B2 Laboratori professionalizzanti – importo progetto (compreso somme a disposizione) € 74.978,00</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ll progetto di cui all'obiettivo 10.8.1.B2 Laboratori professionalizzanti consta di 4moduli per la fornitura e l'adeguamento di LABORATORI PROFESSIONALIZZANTI:</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1. LABORATORIO DI ARTI FIGURATIVE Discipline Plastiche, Scultoree, Grafiche e Pittoriche</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2. AULA DISCIPLINE PROGETTUALI e LABORATORIO DESIGN (legno e arredamento)</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3. Tessuto e Moda</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4. Laboratorio di Storia dell'arte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l’intervento è destinato a migliorare la qualità degli strumenti e degli spazi per le discipline scientifiche e professionalizzanti e permettere a studenti e docenti di fruire di risorse specialistiche nella didattica di classe e nelle attività laboratoriali.</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Viste le note MIUR inerenti le seguenti graduatorie:</w:t>
      </w:r>
    </w:p>
    <w:p w:rsidR="00736722" w:rsidRPr="006C6361" w:rsidRDefault="00736722" w:rsidP="00736722">
      <w:pPr>
        <w:pStyle w:val="Paragrafoelenco"/>
        <w:numPr>
          <w:ilvl w:val="0"/>
          <w:numId w:val="10"/>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Approvazione e pubblicazione graduatorie regionali (Nota Prot. 9516 del 13 aprile 2018)</w:t>
      </w:r>
    </w:p>
    <w:p w:rsidR="00736722" w:rsidRPr="006C6361" w:rsidRDefault="00736722" w:rsidP="00736722">
      <w:pPr>
        <w:pStyle w:val="Paragrafoelenco"/>
        <w:numPr>
          <w:ilvl w:val="0"/>
          <w:numId w:val="10"/>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Conferma graduatorie definitive regionali delle proposte progettuali degli Istituti scolastici (Prot. 9856 del 19 aprile 2018)</w:t>
      </w:r>
    </w:p>
    <w:p w:rsidR="00736722" w:rsidRPr="006C6361" w:rsidRDefault="00736722" w:rsidP="00736722">
      <w:pPr>
        <w:pStyle w:val="Paragrafoelenco"/>
        <w:numPr>
          <w:ilvl w:val="0"/>
          <w:numId w:val="10"/>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Autorizzazioni all'avvio delle attività (nota prot. n. AOODGEFID/10002  del 20 aprile 2018) con la quale viene disposta l’Autorizzazione dei progetti e l’Impegno di spesaper un importo complessivo che per la Regione Sicilia ammonta a Euro 18.483.134,09, di cui Euro 5.067.364,10 per la realizzazione di Laboratori per lo sviluppo delle competenze di base (Sotto-azione 10.8.1.B1) e di Euro 13.415.769,99 per la realizzazione di Laboratori professionalizzanti (Sotto-azione 10.8.1.B2).</w:t>
      </w:r>
    </w:p>
    <w:p w:rsidR="00736722" w:rsidRPr="006C6361" w:rsidRDefault="00736722" w:rsidP="00736722">
      <w:pPr>
        <w:pStyle w:val="Paragrafoelenco"/>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la suindicata nota di autorizzazione progetto prot.10002  del 20 aprile 2018 detta il seguente  cronoprogramma generale:</w:t>
      </w:r>
    </w:p>
    <w:p w:rsidR="00736722" w:rsidRPr="006C6361" w:rsidRDefault="00736722" w:rsidP="00736722">
      <w:pPr>
        <w:pStyle w:val="Paragrafoelenco"/>
        <w:numPr>
          <w:ilvl w:val="0"/>
          <w:numId w:val="11"/>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Avvio del progetto previa variazione di bilancio con iscrizione al conto annuale dell’importo autorizzato.</w:t>
      </w:r>
    </w:p>
    <w:p w:rsidR="00736722" w:rsidRPr="006C6361" w:rsidRDefault="00736722" w:rsidP="00736722">
      <w:pPr>
        <w:pStyle w:val="Paragrafoelenco"/>
        <w:numPr>
          <w:ilvl w:val="0"/>
          <w:numId w:val="11"/>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Aggiudicazione definitiva della gara e firma del contratto di fornitura entro 90 gg. dalla data di ammissibilità della spesa del progetto, cioè entro il 19/07/2018.</w:t>
      </w:r>
    </w:p>
    <w:p w:rsidR="00736722" w:rsidRPr="006C6361" w:rsidRDefault="00736722" w:rsidP="00736722">
      <w:pPr>
        <w:pStyle w:val="Paragrafoelenco"/>
        <w:numPr>
          <w:ilvl w:val="0"/>
          <w:numId w:val="11"/>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Conformemente a quanto stabilito nell’ ART. 7 “TEMPISTICHE MASSIME PER LA REALIZZAZIONE DEGLI INTERVENTI” dell’Avviso in oggetto, la conclusione del progetto, attestata all’ultimo collaudo, deve essere entro il 28/02/2019 per quanto concerne la Sotto-azione 10.8.1.B1 ed entro il 30/04/2019 per quanto concerne la Sotto-azione 10.8.1.B2.</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dal piano finanziario sopra indicato si evincono le somme a disposizione dell’amministrazione (spese generali), che sono pari ad € 14.889,37 (iva Compresa) e quelle che costituiranno la futura base d’asta delle forniture pari ad € 85.038,00 (IVA compresa);</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Considerato che Per la realizzazione dei progetti FESR, fermo restando quanto già precisato nell’Avviso n. </w:t>
      </w:r>
      <w:r w:rsidRPr="006C6361">
        <w:rPr>
          <w:rFonts w:ascii="Avenir Book" w:eastAsia="Calibri Light" w:hAnsi="Avenir Book" w:cs="Calibri Light"/>
          <w:sz w:val="16"/>
          <w:szCs w:val="16"/>
          <w:u w:val="single"/>
        </w:rPr>
        <w:t>37944 del 12/12/2017 - FESR - Laboratori Innovativi</w:t>
      </w:r>
      <w:r w:rsidRPr="006C6361">
        <w:rPr>
          <w:rFonts w:ascii="Avenir Book" w:eastAsia="Calibri Light" w:hAnsi="Avenir Book" w:cs="Calibri Light"/>
          <w:sz w:val="16"/>
          <w:szCs w:val="16"/>
        </w:rPr>
        <w:t>, sono prevedibili le seguenti figure: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A. Progettista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Al fine di assicurare le competenze del personale dedicato a tale attività l’istituzione scolastica può individuare personale interno alla scuola stessa, pubblicando un apposito avviso sulla bacheca dell’istituto, o con una individuazione nell’ambito dei compiti degli organi collegiali, ovvero individuando personale esterno. In quest’ultimo caso, l’Avviso di selezione deve essere pubblicato sul sito internet dell’istituzione scolastica.</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I costi relativi all’attività di personale interno, devono essere rapportati a costi orari unitari e possono riguardare soltanto attività prestate oltre il regolare orario di servizio. Esse dovranno risultare dai registri delle firme o da altro documento che attesti l’impegno orario (verbale, ecc.).</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Per quanto concerne l’eventuale necessità di reperire personale esterno, l’istituzione scolastica deve procedere con un avviso ad evidenza pubblica e alla stipula di appositi contratti di prestazione d’opera. L’Istituzione scolastica deve assicurare che ogni soggetto percettore di un pagamento sia stato individuato attraverso una adeguata procedura sia nel caso di selezione interna, sia nel caso di selezione esterna.</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B. Personale per l’organizzazione e la gestione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Si tratta di spese funzionali alla gestione e all’attuazione del progetto: come per il FSE anche per il FESR per lo svolgimento dei compiti nell’ambito dell’area amministrativo-gestionale, solo il personale interno (ad es il personale amministrativo relativo all’impegno lavorativo oltre il proprio orario di servizio) può essere chiamato a dare il proprio contributo. La scelta del personale interno deve avvenire nel rispetto dei principi di trasparenza e parità di trattamento. Ciò comporta che l’incarico possa essere conferito soltanto in seguito all’espletamento di una specifica procedura di selezione ovvero nell’ambito della proposta del Piano di lavoro annuale del DSGA approvato dal Dirigente Scolastico.</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Per gli incarichi affidati a tale personale dovranno essere effettuate le ritenute assistenziali e previdenziali nonché gli oneri a carico dello Stato previsti dalla normativa vigente. Come per il progettista, i costi relativi all’attività di personale interno, devono essere rapportati ai costi orari unitari, previsti dal relativo Contratto Collettivo Nazionale del Lavoro e possono riguardare soltanto attività prestate oltre il regolare orario di servizio. Anche in questo caso, le attività prestate devono essere opportunamente registrate attraverso la documentazione che attesti l’impegno orario di ciascun soggetto.</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Il Dirigente scolastico cura la completa realizzazione del progetto.</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C. Collaudatore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Una volta ricevuta la consegna della fornitura da parte della ditta fornitrice, o comunque a conclusione dei lavori, il Dirigente scolastico può occuparsi direttamente di effettuare il collaudo o, in alternativa, può nominare “un collaudatore singolo o apposite commissioni interne” secondo il dettato dell’art. 36 del decreto interministeriale n. 44 del 2001 per effettuare il collaudo, attività obbligatoria a conclusione di ciascun progetto finanziato dal FESR.</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Anche la figura del collaudatore può essere interna o esterna all’istituzione scolastica; per la selezione del collaudatore vale quanto evidenziato relativamente al progettista.</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Per i costi riferiti all’attività di collaudo valgono le stesse regole descritte per i costi riferiti all’attività di progettazione cui si rinvia.</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D. Addestratore/Formatore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Nell’ottica di un più adeguato utilizzo delle apparecchiature acquisite, è possibile richiedere, a completamento delle forniture, corsi di addestramento specifici per le tecnologie acquistate. Tale servizio può essere richiesto già nel capitolato tecnico della gara relativa all’acquisto dei beni. Qualora ciò non avvenga, e tale servizio non sia contemplato nella procedura di acquisto già esperita, è possibile provvedere ad un ulteriore affidamento secondo le procedure sopraindicate.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Il costo orario ammissibile per:</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funzioni di organizzazione da parte del Dirigente scolastico. Per tale funzione si prende quale parametro per la quantificazione del compenso il massimale di € 150,00//giornata singola calcolata su un totale di 6 ore giornaliere, al lordo di IRPEF, al netto di eventuale IVA e della quota contributo previdenziale obbligatoriamente a carico del committente (Cfr. Circolare Ministero del Lavoro e delle Politiche Sociali n. 2 del 2 febbraio 2009).</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funzioni di progettazione, collaudo, formazione/addestramento e pubblicità è di €. 70,00 omnicomprensivo (Cfr. Circolare Ministero del Lavoro e delle Politiche Sociali n. 2 del 2 febbraio 2009);</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gestione amministrativo-contabile, organizzazione del progetto, costo orario da CCNL di categoria Tabelle 5 o 6.</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Considerato che ai sensi del Regolamento Europeo n. 1303/2013 è indispensabile che la gestione degli interventi finanziati con i Fondi Strutturali sia tenuta distinta da quella delle altre spese di funzionamento nel bilancio della scuola in modo da poter essere individuata e provata in caso di verifica amministrativo-contabile da parte di organi comunitari e nazionali, ai sensi dell’art. 125, comma 4, lettera b), del citato Regolamento (UE) n. 1303/2013 ( ENTRATE – modello A, aggregato 04 – “Finanziamenti da enti territoriali o da altre Istituzioni Pubbliche”, e imputati alla voce 01 – “Finanziamenti UE” (Fondi vincolati) del Programma Annuale previsto dal decreto interministeriale n. 44 del 1° febbraio 2001 (Regolamento concernente le istruzioni generali sulla gestione amministrativo-contabile delle Istituzioni Scolastiche). La registrazione delle USCITE nel suddetto Mod. A - Scheda illustrativa finanziaria (Mod. B), e il modello Sintesi POF – progetto previste dall’art. 2, comma 6, del medesimo Regolamento). </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Secondo i principi di generali in materia di “finanza propria e derivata” e della “Gestione del bilancio (Entrate e Spese)”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Times New Roman" w:hAnsi="Avenir Book"/>
          <w:sz w:val="16"/>
          <w:szCs w:val="16"/>
        </w:rPr>
      </w:pPr>
      <w:r w:rsidRPr="006C6361">
        <w:rPr>
          <w:rFonts w:ascii="Avenir Book" w:eastAsia="Times New Roman" w:hAnsi="Avenir Book"/>
          <w:sz w:val="16"/>
          <w:szCs w:val="16"/>
        </w:rPr>
        <w:lastRenderedPageBreak/>
        <w:t>Considerato che nel rispetto di quanto contenuto nel Decreto Leg.vo n. 165/2001 e ss.mm.ii, in particolare l’art. 7 “Gestione delle Risorse” comma 6 b): ”l'amministrazione deve avere preliminarmente accertato l'impossibilità oggettiva di utilizzare le risorse umane disponibili al suo interno”. L’istituzione scolastica può selezionare sia gli esperti che i tutor, se in possesso delle conoscenze, competenze ed esperienze specifiche richieste dai singoli moduli, al suo interno.</w:t>
      </w:r>
    </w:p>
    <w:p w:rsidR="00736722" w:rsidRPr="00A919C7" w:rsidRDefault="00736722" w:rsidP="00736722">
      <w:pPr>
        <w:jc w:val="both"/>
        <w:rPr>
          <w:rFonts w:ascii="Avenir Book" w:eastAsia="Times New Roman" w:hAnsi="Avenir Book"/>
          <w:sz w:val="16"/>
          <w:szCs w:val="16"/>
        </w:rPr>
      </w:pPr>
    </w:p>
    <w:p w:rsidR="00736722" w:rsidRPr="00A919C7" w:rsidRDefault="00736722" w:rsidP="00736722">
      <w:pPr>
        <w:jc w:val="both"/>
        <w:rPr>
          <w:rFonts w:ascii="Avenir Book" w:eastAsia="Times New Roman" w:hAnsi="Avenir Book"/>
          <w:sz w:val="16"/>
          <w:szCs w:val="16"/>
        </w:rPr>
      </w:pPr>
      <w:r w:rsidRPr="00A919C7">
        <w:rPr>
          <w:rFonts w:ascii="Avenir Book" w:eastAsia="Times New Roman" w:hAnsi="Avenir Book"/>
          <w:sz w:val="16"/>
          <w:szCs w:val="16"/>
        </w:rPr>
        <w:t>VISTO il C.D.I. verbale n.37 del 12/07/17 e CDD n.39 del 13/09/17 con i quali si sono deliberati i criteri di individuazione delle expertise, Operatori economici ed integrazione progettuale al PTOF dei progetti approvati;</w:t>
      </w:r>
    </w:p>
    <w:p w:rsidR="00736722" w:rsidRDefault="00736722" w:rsidP="00736722">
      <w:pPr>
        <w:jc w:val="both"/>
        <w:rPr>
          <w:rFonts w:ascii="Avenir Book" w:eastAsia="Times New Roman" w:hAnsi="Avenir Book"/>
          <w:sz w:val="16"/>
          <w:szCs w:val="16"/>
        </w:rPr>
      </w:pPr>
    </w:p>
    <w:p w:rsidR="00FF34B4" w:rsidRPr="00A919C7" w:rsidRDefault="00FF34B4" w:rsidP="00FF34B4">
      <w:pPr>
        <w:jc w:val="both"/>
        <w:rPr>
          <w:rFonts w:ascii="Avenir Book" w:eastAsia="Times New Roman" w:hAnsi="Avenir Book"/>
          <w:sz w:val="16"/>
          <w:szCs w:val="16"/>
        </w:rPr>
      </w:pPr>
      <w:r w:rsidRPr="00A919C7">
        <w:rPr>
          <w:rFonts w:ascii="Avenir Book" w:eastAsia="Times New Roman" w:hAnsi="Avenir Book"/>
          <w:sz w:val="16"/>
          <w:szCs w:val="16"/>
        </w:rPr>
        <w:t>VISTO il C.D.I. verbale n.37 del 12/07/17 e CDD n.39 del 13/09/17 con i quali si sono deliberati i criteri di individuazione delle expertise, Operatori economici ed integrazione progettuale al PTOF dei progetti approvati;</w:t>
      </w:r>
    </w:p>
    <w:p w:rsidR="00FF34B4" w:rsidRDefault="00FF34B4" w:rsidP="00FF34B4">
      <w:pPr>
        <w:jc w:val="both"/>
        <w:rPr>
          <w:rFonts w:ascii="Avenir Book" w:eastAsia="Times New Roman" w:hAnsi="Avenir Book"/>
          <w:sz w:val="16"/>
          <w:szCs w:val="16"/>
        </w:rPr>
      </w:pPr>
    </w:p>
    <w:p w:rsidR="00FF34B4" w:rsidRDefault="00FF34B4" w:rsidP="00FF34B4">
      <w:pPr>
        <w:jc w:val="both"/>
        <w:rPr>
          <w:rFonts w:ascii="Avenir Book" w:eastAsia="Times New Roman" w:hAnsi="Avenir Book"/>
          <w:sz w:val="16"/>
          <w:szCs w:val="16"/>
        </w:rPr>
      </w:pPr>
      <w:r w:rsidRPr="00924D57">
        <w:rPr>
          <w:rFonts w:ascii="Avenir Book" w:eastAsia="Times New Roman" w:hAnsi="Avenir Book"/>
          <w:sz w:val="16"/>
          <w:szCs w:val="16"/>
        </w:rPr>
        <w:t>VISTO il decreto di variazione ed accertamento delle somme Decreto n.16 del 28 maggio 2018, disposto ai sensi dell’art.6 co.4 DECRETO Assessoriale N.895 del 31 dicembre 2001 (art.6 co.4 del D.I. 44/2001), prot. n. 3565 del 04maggio 2018 che individua ed assegna negli aggregati di spesa P.</w:t>
      </w:r>
      <w:r>
        <w:rPr>
          <w:rFonts w:ascii="Avenir Book" w:eastAsia="Times New Roman" w:hAnsi="Avenir Book"/>
          <w:sz w:val="16"/>
          <w:szCs w:val="16"/>
        </w:rPr>
        <w:t>35</w:t>
      </w:r>
      <w:r w:rsidRPr="00924D57">
        <w:rPr>
          <w:rFonts w:ascii="Avenir Book" w:eastAsia="Times New Roman" w:hAnsi="Avenir Book"/>
          <w:sz w:val="16"/>
          <w:szCs w:val="16"/>
        </w:rPr>
        <w:t xml:space="preserve"> (10.8.1.B1) e P.</w:t>
      </w:r>
      <w:r>
        <w:rPr>
          <w:rFonts w:ascii="Avenir Book" w:eastAsia="Times New Roman" w:hAnsi="Avenir Book"/>
          <w:sz w:val="16"/>
          <w:szCs w:val="16"/>
        </w:rPr>
        <w:t>36</w:t>
      </w:r>
      <w:r w:rsidRPr="00924D57">
        <w:rPr>
          <w:rFonts w:ascii="Avenir Book" w:eastAsia="Times New Roman" w:hAnsi="Avenir Book"/>
          <w:sz w:val="16"/>
          <w:szCs w:val="16"/>
        </w:rPr>
        <w:t xml:space="preserve"> (10.8.1.B2) la copertura finanziaria della spesa oggetto de presente atto per i successivi impegni di spesa Imputati nei sottoconti: 1.10.01- variazione al P.A. disposta il 29/05/18</w:t>
      </w:r>
      <w:r>
        <w:rPr>
          <w:rFonts w:ascii="Avenir Book" w:eastAsia="Times New Roman" w:hAnsi="Avenir Book"/>
          <w:sz w:val="16"/>
          <w:szCs w:val="16"/>
        </w:rPr>
        <w:t xml:space="preserve"> come da quadro successivo:</w:t>
      </w:r>
    </w:p>
    <w:tbl>
      <w:tblPr>
        <w:tblW w:w="10024" w:type="dxa"/>
        <w:tblLayout w:type="fixed"/>
        <w:tblCellMar>
          <w:left w:w="70" w:type="dxa"/>
          <w:right w:w="70" w:type="dxa"/>
        </w:tblCellMar>
        <w:tblLook w:val="04A0"/>
      </w:tblPr>
      <w:tblGrid>
        <w:gridCol w:w="284"/>
        <w:gridCol w:w="7796"/>
        <w:gridCol w:w="1944"/>
      </w:tblGrid>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000000"/>
                <w:sz w:val="16"/>
                <w:szCs w:val="16"/>
              </w:rPr>
            </w:pPr>
          </w:p>
        </w:tc>
        <w:tc>
          <w:tcPr>
            <w:tcW w:w="7796" w:type="dxa"/>
            <w:tcBorders>
              <w:top w:val="nil"/>
              <w:left w:val="nil"/>
              <w:bottom w:val="nil"/>
              <w:right w:val="nil"/>
            </w:tcBorders>
            <w:shd w:val="clear" w:color="000000" w:fill="EDEDED"/>
            <w:noWrap/>
            <w:hideMark/>
          </w:tcPr>
          <w:p w:rsidR="00FF34B4" w:rsidRPr="00AD1BE0" w:rsidRDefault="00FF34B4" w:rsidP="005120BF">
            <w:pPr>
              <w:jc w:val="right"/>
              <w:rPr>
                <w:rFonts w:ascii="Calibri Light" w:hAnsi="Calibri Light" w:cs="Calibri Light"/>
                <w:b/>
                <w:bCs/>
                <w:color w:val="333333"/>
                <w:sz w:val="16"/>
                <w:szCs w:val="16"/>
              </w:rPr>
            </w:pPr>
            <w:r w:rsidRPr="00AD1BE0">
              <w:rPr>
                <w:rFonts w:ascii="Calibri Light" w:hAnsi="Calibri Light" w:cs="Calibri Light"/>
                <w:b/>
                <w:bCs/>
                <w:color w:val="333333"/>
                <w:sz w:val="16"/>
                <w:szCs w:val="16"/>
              </w:rPr>
              <w:t>10.8.1.B1-FESRPON-SI-2018-78 CUP: G98G18000210007 - tot.€ IVA comp.22%</w:t>
            </w:r>
          </w:p>
        </w:tc>
        <w:tc>
          <w:tcPr>
            <w:tcW w:w="1944" w:type="dxa"/>
            <w:tcBorders>
              <w:top w:val="nil"/>
              <w:left w:val="nil"/>
              <w:bottom w:val="nil"/>
              <w:right w:val="nil"/>
            </w:tcBorders>
            <w:shd w:val="clear" w:color="000000" w:fill="EDEDED"/>
            <w:noWrap/>
            <w:hideMark/>
          </w:tcPr>
          <w:p w:rsidR="00FF34B4" w:rsidRPr="00AD1BE0" w:rsidRDefault="00FF34B4" w:rsidP="005120BF">
            <w:pPr>
              <w:rPr>
                <w:rFonts w:ascii="Calibri Light" w:hAnsi="Calibri Light" w:cs="Calibri Light"/>
                <w:color w:val="333333"/>
                <w:sz w:val="16"/>
                <w:szCs w:val="16"/>
              </w:rPr>
            </w:pPr>
            <w:r w:rsidRPr="00AD1BE0">
              <w:rPr>
                <w:rFonts w:ascii="Calibri Light" w:hAnsi="Calibri Light" w:cs="Calibri Light"/>
                <w:color w:val="333333"/>
                <w:sz w:val="16"/>
                <w:szCs w:val="16"/>
              </w:rPr>
              <w:t xml:space="preserve"> €       24.949,37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cente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Voci di spesa </w:t>
            </w:r>
          </w:p>
        </w:tc>
        <w:tc>
          <w:tcPr>
            <w:tcW w:w="194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Imp.MAX ammesso </w:t>
            </w:r>
            <w:r>
              <w:rPr>
                <w:rFonts w:ascii="Calibri Light" w:hAnsi="Calibri Light" w:cs="Calibri Light"/>
                <w:b/>
                <w:bCs/>
                <w:i/>
                <w:iCs/>
                <w:color w:val="333333"/>
                <w:sz w:val="16"/>
                <w:szCs w:val="16"/>
              </w:rPr>
              <w:t>omnicomprensivo</w:t>
            </w:r>
          </w:p>
        </w:tc>
      </w:tr>
      <w:tr w:rsidR="00FF34B4" w:rsidRPr="00AD1BE0" w:rsidTr="005120BF">
        <w:trPr>
          <w:trHeight w:val="20"/>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w:t>
            </w:r>
          </w:p>
        </w:tc>
        <w:tc>
          <w:tcPr>
            <w:tcW w:w="7796"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Progettazione</w:t>
            </w:r>
          </w:p>
        </w:tc>
        <w:tc>
          <w:tcPr>
            <w:tcW w:w="1944"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b</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Spese organizzative e gestionali (DS-RUP)</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Piccoli adattamenti edilizi</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1.483,76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d</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Pubblicità</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e</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Collaudo</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247,29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f</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Addestramento all'uso delle attrezzature</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g</w:t>
            </w:r>
          </w:p>
        </w:tc>
        <w:tc>
          <w:tcPr>
            <w:tcW w:w="7796" w:type="dxa"/>
            <w:tcBorders>
              <w:top w:val="nil"/>
              <w:left w:val="nil"/>
              <w:bottom w:val="single" w:sz="4" w:space="0" w:color="auto"/>
              <w:right w:val="single" w:sz="4" w:space="0" w:color="auto"/>
            </w:tcBorders>
            <w:shd w:val="clear" w:color="auto" w:fill="auto"/>
            <w:hideMark/>
          </w:tcPr>
          <w:p w:rsidR="00FF34B4" w:rsidRPr="00AD1BE0" w:rsidRDefault="00FF34B4" w:rsidP="005120BF">
            <w:pPr>
              <w:jc w:val="right"/>
              <w:rPr>
                <w:rFonts w:ascii="Calibri Light" w:hAnsi="Calibri Light" w:cs="Calibri Light"/>
                <w:color w:val="333333"/>
                <w:sz w:val="16"/>
                <w:szCs w:val="16"/>
              </w:rPr>
            </w:pPr>
            <w:r w:rsidRPr="00AD1BE0">
              <w:rPr>
                <w:rFonts w:ascii="Calibri Light" w:hAnsi="Calibri Light" w:cs="Calibri Light"/>
                <w:color w:val="333333"/>
                <w:sz w:val="16"/>
                <w:szCs w:val="16"/>
              </w:rPr>
              <w:t>Voci di fornitura</w:t>
            </w:r>
            <w:r w:rsidRPr="00AD1BE0">
              <w:rPr>
                <w:rFonts w:ascii="Calibri Light" w:hAnsi="Calibri Light" w:cs="Calibri Light"/>
                <w:color w:val="333333"/>
                <w:sz w:val="16"/>
                <w:szCs w:val="16"/>
              </w:rPr>
              <w:br/>
              <w:t xml:space="preserve"> (soggetta ad eventuale incremento su economie realizzate in a+b+c+d+e+f+g)</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color w:val="FF0000"/>
                <w:sz w:val="16"/>
                <w:szCs w:val="16"/>
              </w:rPr>
            </w:pPr>
            <w:r w:rsidRPr="00AD1BE0">
              <w:rPr>
                <w:rFonts w:ascii="Calibri Light" w:hAnsi="Calibri Light" w:cs="Calibri Light"/>
                <w:color w:val="FF0000"/>
                <w:sz w:val="16"/>
                <w:szCs w:val="16"/>
              </w:rPr>
              <w:t xml:space="preserve"> €       21.240,00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FF0000"/>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1944" w:type="dxa"/>
            <w:tcBorders>
              <w:top w:val="nil"/>
              <w:left w:val="nil"/>
              <w:bottom w:val="nil"/>
              <w:right w:val="nil"/>
            </w:tcBorders>
            <w:shd w:val="clear" w:color="auto" w:fill="auto"/>
            <w:noWrap/>
            <w:hideMark/>
          </w:tcPr>
          <w:p w:rsidR="00FF34B4" w:rsidRPr="00AD1BE0" w:rsidRDefault="00FF34B4" w:rsidP="005120BF">
            <w:pPr>
              <w:jc w:val="right"/>
              <w:rPr>
                <w:sz w:val="16"/>
                <w:szCs w:val="16"/>
              </w:rPr>
            </w:pP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1944" w:type="dxa"/>
            <w:tcBorders>
              <w:top w:val="nil"/>
              <w:left w:val="nil"/>
              <w:bottom w:val="nil"/>
              <w:right w:val="nil"/>
            </w:tcBorders>
            <w:shd w:val="clear" w:color="auto" w:fill="auto"/>
            <w:noWrap/>
            <w:hideMark/>
          </w:tcPr>
          <w:p w:rsidR="00FF34B4" w:rsidRPr="00AD1BE0" w:rsidRDefault="00FF34B4" w:rsidP="005120BF">
            <w:pPr>
              <w:jc w:val="right"/>
              <w:rPr>
                <w:sz w:val="16"/>
                <w:szCs w:val="16"/>
              </w:rPr>
            </w:pP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000000"/>
                <w:sz w:val="16"/>
                <w:szCs w:val="16"/>
              </w:rPr>
            </w:pPr>
          </w:p>
        </w:tc>
        <w:tc>
          <w:tcPr>
            <w:tcW w:w="7796" w:type="dxa"/>
            <w:tcBorders>
              <w:top w:val="nil"/>
              <w:left w:val="nil"/>
              <w:bottom w:val="nil"/>
              <w:right w:val="nil"/>
            </w:tcBorders>
            <w:shd w:val="clear" w:color="000000" w:fill="EDEDED"/>
            <w:noWrap/>
            <w:hideMark/>
          </w:tcPr>
          <w:p w:rsidR="00FF34B4" w:rsidRPr="00AD1BE0" w:rsidRDefault="00FF34B4" w:rsidP="005120BF">
            <w:pPr>
              <w:jc w:val="right"/>
              <w:rPr>
                <w:rFonts w:ascii="Calibri Light" w:hAnsi="Calibri Light" w:cs="Calibri Light"/>
                <w:b/>
                <w:bCs/>
                <w:color w:val="333333"/>
                <w:sz w:val="16"/>
                <w:szCs w:val="16"/>
              </w:rPr>
            </w:pPr>
            <w:r w:rsidRPr="00AD1BE0">
              <w:rPr>
                <w:rFonts w:ascii="Calibri Light" w:hAnsi="Calibri Light" w:cs="Calibri Light"/>
                <w:b/>
                <w:bCs/>
                <w:color w:val="333333"/>
                <w:sz w:val="16"/>
                <w:szCs w:val="16"/>
              </w:rPr>
              <w:t>10.8.1.B2-FESRPON-SI-2018-70 CUP: G98G18000220007-tot.€ IVA comp.22%</w:t>
            </w:r>
          </w:p>
        </w:tc>
        <w:tc>
          <w:tcPr>
            <w:tcW w:w="1944" w:type="dxa"/>
            <w:tcBorders>
              <w:top w:val="nil"/>
              <w:left w:val="nil"/>
              <w:bottom w:val="nil"/>
              <w:right w:val="nil"/>
            </w:tcBorders>
            <w:shd w:val="clear" w:color="000000" w:fill="EDEDED"/>
            <w:noWrap/>
            <w:hideMark/>
          </w:tcPr>
          <w:p w:rsidR="00FF34B4" w:rsidRPr="00AD1BE0" w:rsidRDefault="00FF34B4" w:rsidP="005120BF">
            <w:pPr>
              <w:rPr>
                <w:rFonts w:ascii="Calibri Light" w:hAnsi="Calibri Light" w:cs="Calibri Light"/>
                <w:color w:val="333333"/>
                <w:sz w:val="16"/>
                <w:szCs w:val="16"/>
              </w:rPr>
            </w:pPr>
            <w:r w:rsidRPr="00AD1BE0">
              <w:rPr>
                <w:rFonts w:ascii="Calibri Light" w:hAnsi="Calibri Light" w:cs="Calibri Light"/>
                <w:color w:val="333333"/>
                <w:sz w:val="16"/>
                <w:szCs w:val="16"/>
              </w:rPr>
              <w:t xml:space="preserve"> €       74.978,00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cente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Voci di spesa </w:t>
            </w:r>
          </w:p>
        </w:tc>
        <w:tc>
          <w:tcPr>
            <w:tcW w:w="194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Imp.MAX ammesso </w:t>
            </w:r>
            <w:r>
              <w:rPr>
                <w:rFonts w:ascii="Calibri Light" w:hAnsi="Calibri Light" w:cs="Calibri Light"/>
                <w:b/>
                <w:bCs/>
                <w:i/>
                <w:iCs/>
                <w:color w:val="333333"/>
                <w:sz w:val="16"/>
                <w:szCs w:val="16"/>
              </w:rPr>
              <w:t>omnicomprensivo</w:t>
            </w:r>
          </w:p>
        </w:tc>
      </w:tr>
      <w:tr w:rsidR="00FF34B4" w:rsidRPr="00AD1BE0" w:rsidTr="005120BF">
        <w:trPr>
          <w:trHeight w:val="20"/>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w:t>
            </w:r>
          </w:p>
        </w:tc>
        <w:tc>
          <w:tcPr>
            <w:tcW w:w="7796"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Progettazione</w:t>
            </w:r>
          </w:p>
        </w:tc>
        <w:tc>
          <w:tcPr>
            <w:tcW w:w="1944"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b</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Spese organizzative e gestionali (DS-RUP)</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Piccoli adattamenti edilizi</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4.480,00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d</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Pubblicità</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e</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Collaudo</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740,00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f</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Addestramento all'uso delle attrezzature</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g</w:t>
            </w:r>
          </w:p>
        </w:tc>
        <w:tc>
          <w:tcPr>
            <w:tcW w:w="7796" w:type="dxa"/>
            <w:tcBorders>
              <w:top w:val="nil"/>
              <w:left w:val="nil"/>
              <w:bottom w:val="single" w:sz="4" w:space="0" w:color="auto"/>
              <w:right w:val="single" w:sz="4" w:space="0" w:color="auto"/>
            </w:tcBorders>
            <w:shd w:val="clear" w:color="auto" w:fill="auto"/>
            <w:hideMark/>
          </w:tcPr>
          <w:p w:rsidR="00FF34B4" w:rsidRPr="00AD1BE0" w:rsidRDefault="00FF34B4" w:rsidP="005120BF">
            <w:pPr>
              <w:jc w:val="right"/>
              <w:rPr>
                <w:rFonts w:ascii="Calibri Light" w:hAnsi="Calibri Light" w:cs="Calibri Light"/>
                <w:color w:val="333333"/>
                <w:sz w:val="16"/>
                <w:szCs w:val="16"/>
              </w:rPr>
            </w:pPr>
            <w:r w:rsidRPr="00AD1BE0">
              <w:rPr>
                <w:rFonts w:ascii="Calibri Light" w:hAnsi="Calibri Light" w:cs="Calibri Light"/>
                <w:color w:val="333333"/>
                <w:sz w:val="16"/>
                <w:szCs w:val="16"/>
              </w:rPr>
              <w:t>Voci di fornitura</w:t>
            </w:r>
            <w:r w:rsidRPr="00AD1BE0">
              <w:rPr>
                <w:rFonts w:ascii="Calibri Light" w:hAnsi="Calibri Light" w:cs="Calibri Light"/>
                <w:color w:val="333333"/>
                <w:sz w:val="16"/>
                <w:szCs w:val="16"/>
              </w:rPr>
              <w:br/>
              <w:t xml:space="preserve"> (soggetta ad eventuale incremento su economie realizzate in a+b+c+d+e+f+g)</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color w:val="FF0000"/>
                <w:sz w:val="16"/>
                <w:szCs w:val="16"/>
              </w:rPr>
            </w:pPr>
            <w:r w:rsidRPr="00AD1BE0">
              <w:rPr>
                <w:rFonts w:ascii="Calibri Light" w:hAnsi="Calibri Light" w:cs="Calibri Light"/>
                <w:color w:val="FF0000"/>
                <w:sz w:val="16"/>
                <w:szCs w:val="16"/>
              </w:rPr>
              <w:t xml:space="preserve"> €       63.798,00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FF0000"/>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1944" w:type="dxa"/>
            <w:tcBorders>
              <w:top w:val="nil"/>
              <w:left w:val="nil"/>
              <w:bottom w:val="nil"/>
              <w:right w:val="nil"/>
            </w:tcBorders>
            <w:shd w:val="clear" w:color="auto" w:fill="auto"/>
            <w:noWrap/>
            <w:hideMark/>
          </w:tcPr>
          <w:p w:rsidR="00FF34B4" w:rsidRPr="00AD1BE0" w:rsidRDefault="00FF34B4" w:rsidP="005120BF">
            <w:pPr>
              <w:rPr>
                <w:sz w:val="16"/>
                <w:szCs w:val="16"/>
              </w:rPr>
            </w:pP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Totale Accertamento</w:t>
            </w:r>
          </w:p>
        </w:tc>
        <w:tc>
          <w:tcPr>
            <w:tcW w:w="194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      99.927,37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Totale somme  a disposizioni su spese generali - a+b+c+d+e+f</w:t>
            </w:r>
          </w:p>
        </w:tc>
        <w:tc>
          <w:tcPr>
            <w:tcW w:w="194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      14.889,37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Totale importo destinato per Fornitura e beni di investimento - g</w:t>
            </w:r>
          </w:p>
        </w:tc>
        <w:tc>
          <w:tcPr>
            <w:tcW w:w="194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      85.038,00 </w:t>
            </w:r>
          </w:p>
        </w:tc>
      </w:tr>
    </w:tbl>
    <w:p w:rsidR="00FF34B4" w:rsidRPr="00924D57" w:rsidRDefault="00FF34B4" w:rsidP="00FF34B4">
      <w:pPr>
        <w:jc w:val="both"/>
        <w:rPr>
          <w:rFonts w:ascii="Avenir Book" w:eastAsia="Times New Roman" w:hAnsi="Avenir Book"/>
          <w:sz w:val="16"/>
          <w:szCs w:val="16"/>
        </w:rPr>
      </w:pPr>
    </w:p>
    <w:p w:rsidR="00FF34B4" w:rsidRPr="00924D57" w:rsidRDefault="00FF34B4" w:rsidP="00FF34B4">
      <w:pPr>
        <w:jc w:val="both"/>
        <w:rPr>
          <w:rFonts w:ascii="Avenir Book" w:eastAsia="Times New Roman" w:hAnsi="Avenir Book"/>
          <w:sz w:val="16"/>
          <w:szCs w:val="16"/>
        </w:rPr>
      </w:pPr>
      <w:r w:rsidRPr="00924D57">
        <w:rPr>
          <w:rFonts w:ascii="Avenir Book" w:eastAsia="Times New Roman" w:hAnsi="Avenir Book"/>
          <w:sz w:val="16"/>
          <w:szCs w:val="16"/>
        </w:rPr>
        <w:t>VISTO il Regolamento di Istituto concernente criteri e modalità di svolgimento dell’attività negoziale del Dirigente Scolastico approvato con delibera del Consiglio d’Istituto verbale n.02 del 25/09/2017;</w:t>
      </w:r>
    </w:p>
    <w:p w:rsidR="00736722" w:rsidRPr="006C6361" w:rsidRDefault="00736722" w:rsidP="00736722">
      <w:pPr>
        <w:jc w:val="both"/>
        <w:rPr>
          <w:rFonts w:ascii="Avenir Book" w:eastAsia="Times New Roman" w:hAnsi="Avenir Book"/>
          <w:sz w:val="18"/>
          <w:szCs w:val="18"/>
        </w:rPr>
      </w:pPr>
      <w:r>
        <w:rPr>
          <w:rFonts w:ascii="Avenir Book" w:eastAsia="Times New Roman" w:hAnsi="Avenir Book"/>
          <w:sz w:val="18"/>
          <w:szCs w:val="18"/>
        </w:rPr>
        <w:t>Imputati n</w:t>
      </w:r>
      <w:r w:rsidRPr="006C6361">
        <w:rPr>
          <w:rFonts w:ascii="Avenir Book" w:eastAsia="Times New Roman" w:hAnsi="Avenir Book"/>
          <w:sz w:val="18"/>
          <w:szCs w:val="18"/>
        </w:rPr>
        <w:t>ei sottoconti: 1.10.01</w:t>
      </w:r>
    </w:p>
    <w:p w:rsidR="00736722" w:rsidRPr="00A919C7" w:rsidRDefault="00736722" w:rsidP="00736722">
      <w:pPr>
        <w:jc w:val="both"/>
        <w:rPr>
          <w:rFonts w:ascii="Avenir Book" w:eastAsia="Times New Roman" w:hAnsi="Avenir Book"/>
          <w:sz w:val="16"/>
          <w:szCs w:val="16"/>
        </w:rPr>
      </w:pPr>
    </w:p>
    <w:p w:rsidR="00736722" w:rsidRPr="006C6361" w:rsidRDefault="00736722" w:rsidP="00736722">
      <w:pPr>
        <w:jc w:val="both"/>
        <w:rPr>
          <w:rFonts w:ascii="Avenir Book" w:eastAsia="Times New Roman" w:hAnsi="Avenir Book"/>
          <w:sz w:val="18"/>
          <w:szCs w:val="18"/>
        </w:rPr>
      </w:pPr>
      <w:r w:rsidRPr="006C6361">
        <w:rPr>
          <w:rFonts w:ascii="Avenir Book" w:eastAsia="Times New Roman" w:hAnsi="Avenir Book"/>
          <w:sz w:val="18"/>
          <w:szCs w:val="18"/>
        </w:rPr>
        <w:t>Vista la Determinazione n. 1007 del  11/10/2017 - Linee guida n. 3, di attuazione del D.Lgs. 18 aprile 2016, n. 50,   recanti  «Nomina, ruolo e compiti del responsabile unico del   procedimento per  l’affidamento di appalti e concessioni».</w:t>
      </w:r>
    </w:p>
    <w:p w:rsidR="00736722" w:rsidRPr="006C6361" w:rsidRDefault="00736722" w:rsidP="00736722">
      <w:pPr>
        <w:jc w:val="both"/>
        <w:rPr>
          <w:rFonts w:ascii="Avenir Book" w:eastAsia="Times New Roman" w:hAnsi="Avenir Book"/>
          <w:sz w:val="18"/>
          <w:szCs w:val="18"/>
        </w:rPr>
      </w:pPr>
      <w:r w:rsidRPr="006C6361">
        <w:rPr>
          <w:rFonts w:ascii="Avenir Book" w:eastAsia="Times New Roman" w:hAnsi="Avenir Book"/>
          <w:sz w:val="18"/>
          <w:szCs w:val="18"/>
        </w:rPr>
        <w:t>Considerato che con Decreto di individuazione Prot. N 7283/c51c del 20/09/17 ai sensi degli artt.4 co.2 del D.lgs.165/01, l’Art.4 e 5 della L.241/90 e l’art.31 d.lgs.50/16 il Dirigente Scolastico ha avocato a se le funzioni di RUP</w:t>
      </w:r>
    </w:p>
    <w:p w:rsidR="00736722" w:rsidRPr="00A919C7" w:rsidRDefault="00736722" w:rsidP="00736722">
      <w:pPr>
        <w:jc w:val="both"/>
        <w:rPr>
          <w:rFonts w:ascii="Avenir Book" w:eastAsia="Times New Roman" w:hAnsi="Avenir Book"/>
          <w:sz w:val="16"/>
          <w:szCs w:val="16"/>
        </w:rPr>
      </w:pPr>
    </w:p>
    <w:p w:rsidR="00747BCF" w:rsidRDefault="00747BCF" w:rsidP="00D3527C">
      <w:pPr>
        <w:jc w:val="center"/>
        <w:rPr>
          <w:rFonts w:ascii="Avenir Next" w:eastAsia="Times New Roman" w:hAnsi="Avenir Next"/>
          <w:b/>
          <w:sz w:val="18"/>
          <w:szCs w:val="18"/>
        </w:rPr>
      </w:pPr>
      <w:r>
        <w:rPr>
          <w:rFonts w:ascii="Avenir Next" w:eastAsia="Times New Roman" w:hAnsi="Avenir Next"/>
          <w:b/>
          <w:sz w:val="18"/>
          <w:szCs w:val="18"/>
        </w:rPr>
        <w:t xml:space="preserve">Incarico </w:t>
      </w:r>
      <w:r w:rsidR="00F83DFF">
        <w:rPr>
          <w:rFonts w:ascii="Avenir Next" w:eastAsia="Times New Roman" w:hAnsi="Avenir Next"/>
          <w:b/>
          <w:sz w:val="18"/>
          <w:szCs w:val="18"/>
        </w:rPr>
        <w:t>di</w:t>
      </w:r>
      <w:r>
        <w:rPr>
          <w:rFonts w:ascii="Avenir Next" w:eastAsia="Times New Roman" w:hAnsi="Avenir Next"/>
          <w:b/>
          <w:sz w:val="18"/>
          <w:szCs w:val="18"/>
        </w:rPr>
        <w:t xml:space="preserve"> Coordinamento</w:t>
      </w:r>
      <w:r w:rsidR="00F83DFF">
        <w:rPr>
          <w:rFonts w:ascii="Avenir Next" w:eastAsia="Times New Roman" w:hAnsi="Avenir Next"/>
          <w:b/>
          <w:sz w:val="18"/>
          <w:szCs w:val="18"/>
        </w:rPr>
        <w:t xml:space="preserve"> Amministrativo</w:t>
      </w:r>
    </w:p>
    <w:p w:rsidR="00736722" w:rsidRPr="00F911B9" w:rsidRDefault="00736722" w:rsidP="00736722">
      <w:pPr>
        <w:jc w:val="center"/>
        <w:rPr>
          <w:rFonts w:ascii="Avenir Next" w:eastAsia="Calibri Light" w:hAnsi="Avenir Next" w:cs="Calibri Light"/>
          <w:sz w:val="18"/>
          <w:szCs w:val="18"/>
        </w:rPr>
      </w:pPr>
      <w:r>
        <w:rPr>
          <w:rFonts w:ascii="Avenir Next" w:eastAsia="Calibri Light" w:hAnsi="Avenir Next" w:cs="Calibri Light"/>
          <w:sz w:val="18"/>
          <w:szCs w:val="18"/>
        </w:rPr>
        <w:t xml:space="preserve">10.8.1.B1-FESRPON-SI-2018-78 </w:t>
      </w:r>
      <w:r w:rsidRPr="00F911B9">
        <w:rPr>
          <w:rFonts w:ascii="Avenir Next" w:eastAsia="Calibri Light" w:hAnsi="Avenir Next" w:cs="Calibri Light"/>
          <w:sz w:val="18"/>
          <w:szCs w:val="18"/>
        </w:rPr>
        <w:t xml:space="preserve">CUP: </w:t>
      </w:r>
      <w:r w:rsidRPr="00014D95">
        <w:rPr>
          <w:rFonts w:ascii="Avenir Next" w:eastAsia="Calibri Light" w:hAnsi="Avenir Next" w:cs="Calibri Light"/>
          <w:sz w:val="18"/>
          <w:szCs w:val="18"/>
        </w:rPr>
        <w:t>G98G18000210007</w:t>
      </w:r>
    </w:p>
    <w:p w:rsidR="00736722" w:rsidRPr="00F911B9" w:rsidRDefault="00736722" w:rsidP="00736722">
      <w:pPr>
        <w:jc w:val="center"/>
        <w:rPr>
          <w:rFonts w:ascii="Avenir Next" w:eastAsia="Calibri Light" w:hAnsi="Avenir Next" w:cs="Calibri Light"/>
          <w:sz w:val="18"/>
          <w:szCs w:val="18"/>
        </w:rPr>
      </w:pPr>
      <w:r>
        <w:rPr>
          <w:rFonts w:ascii="Avenir Next" w:eastAsia="Calibri Light" w:hAnsi="Avenir Next" w:cs="Calibri Light"/>
          <w:sz w:val="18"/>
          <w:szCs w:val="18"/>
        </w:rPr>
        <w:t xml:space="preserve">10.8.1.B2-FESRPON-SI-2018-70 </w:t>
      </w:r>
      <w:r w:rsidRPr="00F911B9">
        <w:rPr>
          <w:rFonts w:ascii="Avenir Next" w:eastAsia="Calibri Light" w:hAnsi="Avenir Next" w:cs="Calibri Light"/>
          <w:sz w:val="18"/>
          <w:szCs w:val="18"/>
        </w:rPr>
        <w:t xml:space="preserve">CUP: </w:t>
      </w:r>
      <w:r w:rsidRPr="00D41560">
        <w:rPr>
          <w:rFonts w:ascii="Avenir Next" w:eastAsia="Calibri Light" w:hAnsi="Avenir Next" w:cs="Calibri Light"/>
          <w:sz w:val="18"/>
          <w:szCs w:val="18"/>
        </w:rPr>
        <w:t>G98G18000220007</w:t>
      </w:r>
    </w:p>
    <w:p w:rsidR="00755B67" w:rsidRPr="00E83CD5" w:rsidRDefault="00755B67" w:rsidP="00D3527C">
      <w:pPr>
        <w:jc w:val="center"/>
        <w:rPr>
          <w:rFonts w:ascii="Avenir Next" w:eastAsia="Times New Roman" w:hAnsi="Avenir Next"/>
          <w:b/>
          <w:sz w:val="18"/>
          <w:szCs w:val="18"/>
        </w:rPr>
      </w:pPr>
    </w:p>
    <w:p w:rsidR="00F83DFF" w:rsidRPr="00E25C38" w:rsidRDefault="003E2DF7" w:rsidP="00736722">
      <w:pPr>
        <w:jc w:val="both"/>
        <w:rPr>
          <w:rFonts w:ascii="Avenir Next" w:eastAsia="Times New Roman" w:hAnsi="Avenir Next"/>
          <w:sz w:val="18"/>
          <w:szCs w:val="18"/>
        </w:rPr>
      </w:pPr>
      <w:r w:rsidRPr="00E25C38">
        <w:rPr>
          <w:rFonts w:ascii="Avenir Next" w:eastAsia="Times New Roman" w:hAnsi="Avenir Next"/>
          <w:sz w:val="18"/>
          <w:szCs w:val="18"/>
        </w:rPr>
        <w:t xml:space="preserve">Art.1 di </w:t>
      </w:r>
      <w:r w:rsidR="00F83DFF" w:rsidRPr="00E25C38">
        <w:rPr>
          <w:rFonts w:ascii="Avenir Next" w:eastAsia="Times New Roman" w:hAnsi="Avenir Next"/>
          <w:sz w:val="18"/>
          <w:szCs w:val="18"/>
        </w:rPr>
        <w:t xml:space="preserve">individuare nella personale del DSGA dott.ssa </w:t>
      </w:r>
      <w:r w:rsidR="00FF34B4">
        <w:rPr>
          <w:rFonts w:ascii="Avenir Next" w:eastAsia="Times New Roman" w:hAnsi="Avenir Next"/>
          <w:sz w:val="18"/>
          <w:szCs w:val="18"/>
        </w:rPr>
        <w:t>Rosa</w:t>
      </w:r>
      <w:r w:rsidR="00B63A08">
        <w:rPr>
          <w:rFonts w:ascii="Avenir Next" w:eastAsia="Times New Roman" w:hAnsi="Avenir Next"/>
          <w:sz w:val="18"/>
          <w:szCs w:val="18"/>
        </w:rPr>
        <w:t xml:space="preserve"> M</w:t>
      </w:r>
      <w:r w:rsidR="00FF34B4">
        <w:rPr>
          <w:rFonts w:ascii="Avenir Next" w:eastAsia="Times New Roman" w:hAnsi="Avenir Next"/>
          <w:sz w:val="18"/>
          <w:szCs w:val="18"/>
        </w:rPr>
        <w:t>aria Cacciatore</w:t>
      </w:r>
      <w:r w:rsidR="00B63A08">
        <w:rPr>
          <w:rFonts w:ascii="Avenir Next" w:eastAsia="Times New Roman" w:hAnsi="Avenir Next"/>
          <w:sz w:val="18"/>
          <w:szCs w:val="18"/>
        </w:rPr>
        <w:t xml:space="preserve"> </w:t>
      </w:r>
      <w:r w:rsidR="00747BCF" w:rsidRPr="00E25C38">
        <w:rPr>
          <w:rFonts w:ascii="Avenir Next" w:eastAsia="Times New Roman" w:hAnsi="Avenir Next"/>
          <w:sz w:val="18"/>
          <w:szCs w:val="18"/>
        </w:rPr>
        <w:t xml:space="preserve">l’incarico di </w:t>
      </w:r>
      <w:r w:rsidR="00F83DFF" w:rsidRPr="00E25C38">
        <w:rPr>
          <w:rFonts w:ascii="Avenir Next" w:eastAsia="Times New Roman" w:hAnsi="Avenir Next"/>
          <w:sz w:val="18"/>
          <w:szCs w:val="18"/>
        </w:rPr>
        <w:t xml:space="preserve">Coordinatore amministrativo ed esperto contabile per le attività di Monitoraggio Finanziario, Rendicontazione e Certificazione della spesa a valere dell’azione PON </w:t>
      </w:r>
      <w:r w:rsidR="00736722" w:rsidRPr="00736722">
        <w:rPr>
          <w:rFonts w:ascii="Avenir Next" w:eastAsia="Times New Roman" w:hAnsi="Avenir Next"/>
          <w:sz w:val="18"/>
          <w:szCs w:val="18"/>
        </w:rPr>
        <w:t xml:space="preserve">avviso </w:t>
      </w:r>
      <w:r w:rsidR="00736722">
        <w:rPr>
          <w:rFonts w:ascii="Avenir Next" w:eastAsia="Times New Roman" w:hAnsi="Avenir Next"/>
          <w:sz w:val="18"/>
          <w:szCs w:val="18"/>
        </w:rPr>
        <w:t xml:space="preserve"> AOODGEFID/37944 del 12/12/2017 - </w:t>
      </w:r>
      <w:r w:rsidR="00736722" w:rsidRPr="00736722">
        <w:rPr>
          <w:rFonts w:ascii="Avenir Next" w:eastAsia="Times New Roman" w:hAnsi="Avenir Next"/>
          <w:sz w:val="18"/>
          <w:szCs w:val="18"/>
        </w:rPr>
        <w:t>Obiettivo specifico – 10.8 - Azione 10.8.1</w:t>
      </w:r>
      <w:r w:rsidR="00736722">
        <w:rPr>
          <w:rFonts w:ascii="Avenir Next" w:eastAsia="Times New Roman" w:hAnsi="Avenir Next"/>
          <w:sz w:val="18"/>
          <w:szCs w:val="18"/>
        </w:rPr>
        <w:t xml:space="preserve"> -</w:t>
      </w:r>
      <w:r w:rsidR="00736722" w:rsidRPr="00736722">
        <w:rPr>
          <w:rFonts w:ascii="Avenir Next" w:eastAsia="Times New Roman" w:hAnsi="Avenir Next"/>
          <w:sz w:val="18"/>
          <w:szCs w:val="18"/>
        </w:rPr>
        <w:t>10.8.1.B1-FESRPON-SI-2018-78 CUP: G98G18000210007</w:t>
      </w:r>
      <w:r w:rsidR="00736722">
        <w:rPr>
          <w:rFonts w:ascii="Avenir Next" w:eastAsia="Times New Roman" w:hAnsi="Avenir Next"/>
          <w:sz w:val="18"/>
          <w:szCs w:val="18"/>
        </w:rPr>
        <w:t xml:space="preserve"> - </w:t>
      </w:r>
      <w:r w:rsidR="00736722" w:rsidRPr="00736722">
        <w:rPr>
          <w:rFonts w:ascii="Avenir Next" w:eastAsia="Times New Roman" w:hAnsi="Avenir Next"/>
          <w:sz w:val="18"/>
          <w:szCs w:val="18"/>
        </w:rPr>
        <w:t>10.8.1.B2-FESRPON-SI-2018-70 CUP: G98G18000220007</w:t>
      </w:r>
    </w:p>
    <w:p w:rsidR="005A21FE" w:rsidRPr="00E25C38" w:rsidRDefault="005A21FE" w:rsidP="007804A4">
      <w:pPr>
        <w:jc w:val="both"/>
        <w:rPr>
          <w:rFonts w:ascii="Avenir Next" w:eastAsia="Times New Roman" w:hAnsi="Avenir Next"/>
          <w:sz w:val="18"/>
          <w:szCs w:val="18"/>
        </w:rPr>
      </w:pPr>
    </w:p>
    <w:p w:rsidR="00EB5E34" w:rsidRPr="00E25C38" w:rsidRDefault="00747BCF" w:rsidP="00736722">
      <w:pPr>
        <w:jc w:val="both"/>
        <w:rPr>
          <w:rFonts w:ascii="Avenir Next" w:eastAsia="Times New Roman" w:hAnsi="Avenir Next"/>
          <w:sz w:val="18"/>
          <w:szCs w:val="18"/>
        </w:rPr>
      </w:pPr>
      <w:r w:rsidRPr="00E25C38">
        <w:rPr>
          <w:rFonts w:ascii="Avenir Next" w:eastAsia="Times New Roman" w:hAnsi="Avenir Next"/>
          <w:sz w:val="18"/>
          <w:szCs w:val="18"/>
        </w:rPr>
        <w:lastRenderedPageBreak/>
        <w:t xml:space="preserve">Art.2 di </w:t>
      </w:r>
      <w:r w:rsidR="00F83DFF" w:rsidRPr="00E25C38">
        <w:rPr>
          <w:rFonts w:ascii="Avenir Next" w:eastAsia="Times New Roman" w:hAnsi="Avenir Next"/>
          <w:sz w:val="18"/>
          <w:szCs w:val="18"/>
        </w:rPr>
        <w:t>coadiuvare l’attività istruttoria del DS</w:t>
      </w:r>
      <w:r w:rsidRPr="00E25C38">
        <w:rPr>
          <w:rFonts w:ascii="Avenir Next" w:eastAsia="Times New Roman" w:hAnsi="Avenir Next"/>
          <w:sz w:val="18"/>
          <w:szCs w:val="18"/>
        </w:rPr>
        <w:t xml:space="preserve"> per l'adozione degli atti e provvedimenti amministrativi, compresi tutti gli atti che impegnano l'amministrazione verso l'esterno, nonché la gestione finanziaria, tecnica e amministrativa mediante autonomi poteri di spesa di organizzazione delle risorse umane, strumentali e di controllo, compresa la responsabilità in via esclusiva dell'attività amministrativa, della ge</w:t>
      </w:r>
      <w:r w:rsidR="007A440B" w:rsidRPr="00E25C38">
        <w:rPr>
          <w:rFonts w:ascii="Avenir Next" w:eastAsia="Times New Roman" w:hAnsi="Avenir Next"/>
          <w:sz w:val="18"/>
          <w:szCs w:val="18"/>
        </w:rPr>
        <w:t xml:space="preserve">stione e dei relativi risultati dei percorsi laboratoriali di cui al PON </w:t>
      </w:r>
      <w:r w:rsidR="00736722" w:rsidRPr="00736722">
        <w:rPr>
          <w:rFonts w:ascii="Avenir Next" w:eastAsia="Times New Roman" w:hAnsi="Avenir Next"/>
          <w:sz w:val="18"/>
          <w:szCs w:val="18"/>
        </w:rPr>
        <w:t xml:space="preserve">avviso </w:t>
      </w:r>
      <w:r w:rsidR="00736722">
        <w:rPr>
          <w:rFonts w:ascii="Avenir Next" w:eastAsia="Times New Roman" w:hAnsi="Avenir Next"/>
          <w:sz w:val="18"/>
          <w:szCs w:val="18"/>
        </w:rPr>
        <w:t xml:space="preserve"> AOODGEFID/37944 del 12/12/2017 </w:t>
      </w:r>
      <w:r w:rsidR="00736722" w:rsidRPr="00736722">
        <w:rPr>
          <w:rFonts w:ascii="Avenir Next" w:eastAsia="Times New Roman" w:hAnsi="Avenir Next"/>
          <w:sz w:val="18"/>
          <w:szCs w:val="18"/>
        </w:rPr>
        <w:t>Obiettivo specifico – 10.8 - Azione 10.8.1</w:t>
      </w:r>
      <w:r w:rsidR="00736722">
        <w:rPr>
          <w:rFonts w:ascii="Avenir Next" w:eastAsia="Times New Roman" w:hAnsi="Avenir Next"/>
          <w:sz w:val="18"/>
          <w:szCs w:val="18"/>
        </w:rPr>
        <w:t xml:space="preserve"> - </w:t>
      </w:r>
      <w:r w:rsidR="00736722" w:rsidRPr="00736722">
        <w:rPr>
          <w:rFonts w:ascii="Avenir Next" w:eastAsia="Times New Roman" w:hAnsi="Avenir Next"/>
          <w:sz w:val="18"/>
          <w:szCs w:val="18"/>
        </w:rPr>
        <w:t>10.8.1.B1-FESRPON-SI-2018-78 CUP: G98G18000210007</w:t>
      </w:r>
      <w:r w:rsidR="00736722">
        <w:rPr>
          <w:rFonts w:ascii="Avenir Next" w:eastAsia="Times New Roman" w:hAnsi="Avenir Next"/>
          <w:sz w:val="18"/>
          <w:szCs w:val="18"/>
        </w:rPr>
        <w:t xml:space="preserve"> - </w:t>
      </w:r>
      <w:r w:rsidR="00736722" w:rsidRPr="00736722">
        <w:rPr>
          <w:rFonts w:ascii="Avenir Next" w:eastAsia="Times New Roman" w:hAnsi="Avenir Next"/>
          <w:sz w:val="18"/>
          <w:szCs w:val="18"/>
        </w:rPr>
        <w:t>10.8.1.B2-FESRPON-SI-2018-70 CUP: G98G18000220007</w:t>
      </w:r>
    </w:p>
    <w:p w:rsidR="005A21FE" w:rsidRPr="00E25C38" w:rsidRDefault="005A21FE" w:rsidP="007804A4">
      <w:pPr>
        <w:jc w:val="both"/>
        <w:rPr>
          <w:rFonts w:ascii="Avenir Next" w:eastAsia="Times New Roman" w:hAnsi="Avenir Next"/>
          <w:sz w:val="18"/>
          <w:szCs w:val="18"/>
        </w:rPr>
      </w:pPr>
    </w:p>
    <w:p w:rsidR="005A21FE" w:rsidRPr="00E25C38" w:rsidRDefault="007A440B" w:rsidP="007804A4">
      <w:pPr>
        <w:jc w:val="both"/>
        <w:rPr>
          <w:rFonts w:ascii="Avenir Next" w:eastAsia="Times New Roman" w:hAnsi="Avenir Next"/>
          <w:sz w:val="18"/>
          <w:szCs w:val="18"/>
        </w:rPr>
      </w:pPr>
      <w:r w:rsidRPr="00E25C38">
        <w:rPr>
          <w:rFonts w:ascii="Avenir Next" w:eastAsia="Times New Roman" w:hAnsi="Avenir Next"/>
          <w:sz w:val="18"/>
          <w:szCs w:val="18"/>
        </w:rPr>
        <w:t>Art.3 di determinare il compenso secondo i seguenti parametri stabiliti dalla commissione europea in fase di approvazione del PO e comunicati con nota MIUR all’interno della quota stabilità nell’area gestionale per le spese di gestione</w:t>
      </w:r>
      <w:r w:rsidR="00F83DFF" w:rsidRPr="00E25C38">
        <w:rPr>
          <w:rFonts w:ascii="Avenir Next" w:eastAsia="Times New Roman" w:hAnsi="Avenir Next"/>
          <w:sz w:val="18"/>
          <w:szCs w:val="18"/>
        </w:rPr>
        <w:t>secondo i parametri del CCNL comparto Scuola (€ 18,50 lordo dipendente) oltre oneri a carico stato.</w:t>
      </w:r>
    </w:p>
    <w:p w:rsidR="00F83DFF" w:rsidRDefault="00F83DFF" w:rsidP="007804A4">
      <w:pPr>
        <w:jc w:val="both"/>
        <w:rPr>
          <w:rFonts w:ascii="Avenir Next" w:eastAsia="Times New Roman" w:hAnsi="Avenir Next"/>
          <w:sz w:val="18"/>
          <w:szCs w:val="18"/>
        </w:rPr>
      </w:pPr>
      <w:r w:rsidRPr="00E25C38">
        <w:rPr>
          <w:rFonts w:ascii="Avenir Next" w:eastAsia="Times New Roman" w:hAnsi="Avenir Next"/>
          <w:sz w:val="18"/>
          <w:szCs w:val="18"/>
        </w:rPr>
        <w:t>Le ore verranno quantificate in fase di stesura del Cronoprogramma e di analisi del fabbisogno strumentale e finanziario utile per l’efficacia condu</w:t>
      </w:r>
      <w:r w:rsidR="00F4091E" w:rsidRPr="00E25C38">
        <w:rPr>
          <w:rFonts w:ascii="Avenir Next" w:eastAsia="Times New Roman" w:hAnsi="Avenir Next"/>
          <w:sz w:val="18"/>
          <w:szCs w:val="18"/>
        </w:rPr>
        <w:t>zione e realizzazione d</w:t>
      </w:r>
      <w:r w:rsidR="0094714E" w:rsidRPr="00E25C38">
        <w:rPr>
          <w:rFonts w:ascii="Avenir Next" w:eastAsia="Times New Roman" w:hAnsi="Avenir Next"/>
          <w:sz w:val="18"/>
          <w:szCs w:val="18"/>
        </w:rPr>
        <w:t xml:space="preserve">el piano, sino ad un massimo di ore </w:t>
      </w:r>
      <w:r w:rsidR="00736722">
        <w:rPr>
          <w:rFonts w:ascii="Avenir Next" w:eastAsia="Times New Roman" w:hAnsi="Avenir Next"/>
          <w:sz w:val="18"/>
          <w:szCs w:val="18"/>
        </w:rPr>
        <w:t>36</w:t>
      </w:r>
      <w:r w:rsidR="0094714E" w:rsidRPr="00E25C38">
        <w:rPr>
          <w:rFonts w:ascii="Avenir Next" w:eastAsia="Times New Roman" w:hAnsi="Avenir Next"/>
          <w:sz w:val="18"/>
          <w:szCs w:val="18"/>
        </w:rPr>
        <w:t xml:space="preserve"> (€ </w:t>
      </w:r>
      <w:r w:rsidR="00736722" w:rsidRPr="00736722">
        <w:rPr>
          <w:rFonts w:ascii="Avenir Next" w:eastAsia="Times New Roman" w:hAnsi="Avenir Next"/>
          <w:sz w:val="18"/>
          <w:szCs w:val="18"/>
        </w:rPr>
        <w:t xml:space="preserve"> 883,78 </w:t>
      </w:r>
      <w:r w:rsidR="0094714E" w:rsidRPr="00E25C38">
        <w:rPr>
          <w:rFonts w:ascii="Avenir Next" w:eastAsia="Times New Roman" w:hAnsi="Avenir Next"/>
          <w:sz w:val="18"/>
          <w:szCs w:val="18"/>
        </w:rPr>
        <w:t xml:space="preserve">lordo </w:t>
      </w:r>
      <w:r w:rsidR="00736722">
        <w:rPr>
          <w:rFonts w:ascii="Avenir Next" w:eastAsia="Times New Roman" w:hAnsi="Avenir Next"/>
          <w:sz w:val="18"/>
          <w:szCs w:val="18"/>
        </w:rPr>
        <w:t>STATO) imputate all’interno dei due progetti di spesa:</w:t>
      </w:r>
    </w:p>
    <w:p w:rsidR="00FF34B4" w:rsidRDefault="00FF34B4" w:rsidP="007804A4">
      <w:pPr>
        <w:jc w:val="both"/>
        <w:rPr>
          <w:rFonts w:ascii="Avenir Next" w:eastAsia="Times New Roman" w:hAnsi="Avenir Next"/>
          <w:sz w:val="18"/>
          <w:szCs w:val="18"/>
        </w:rPr>
      </w:pPr>
    </w:p>
    <w:tbl>
      <w:tblPr>
        <w:tblW w:w="10448" w:type="dxa"/>
        <w:tblInd w:w="-142" w:type="dxa"/>
        <w:tblLayout w:type="fixed"/>
        <w:tblCellMar>
          <w:left w:w="70" w:type="dxa"/>
          <w:right w:w="70" w:type="dxa"/>
        </w:tblCellMar>
        <w:tblLook w:val="04A0"/>
      </w:tblPr>
      <w:tblGrid>
        <w:gridCol w:w="4678"/>
        <w:gridCol w:w="1720"/>
        <w:gridCol w:w="690"/>
        <w:gridCol w:w="1900"/>
        <w:gridCol w:w="1460"/>
      </w:tblGrid>
      <w:tr w:rsidR="00FF34B4" w:rsidRPr="00FF34B4" w:rsidTr="00FF34B4">
        <w:trPr>
          <w:trHeight w:val="20"/>
        </w:trPr>
        <w:tc>
          <w:tcPr>
            <w:tcW w:w="4678" w:type="dxa"/>
            <w:tcBorders>
              <w:top w:val="nil"/>
              <w:left w:val="nil"/>
              <w:bottom w:val="nil"/>
              <w:right w:val="nil"/>
            </w:tcBorders>
            <w:shd w:val="clear" w:color="auto" w:fill="auto"/>
            <w:noWrap/>
            <w:vAlign w:val="bottom"/>
            <w:hideMark/>
          </w:tcPr>
          <w:p w:rsidR="00FF34B4" w:rsidRPr="00FF34B4" w:rsidRDefault="00FF34B4" w:rsidP="00FF34B4">
            <w:pPr>
              <w:jc w:val="right"/>
              <w:rPr>
                <w:rFonts w:ascii="Avenir Roman" w:eastAsia="Times New Roman" w:hAnsi="Avenir Roman" w:cs="Calibri"/>
                <w:b/>
                <w:bCs/>
                <w:color w:val="000000"/>
                <w:sz w:val="16"/>
                <w:szCs w:val="16"/>
              </w:rPr>
            </w:pPr>
            <w:r w:rsidRPr="00FF34B4">
              <w:rPr>
                <w:rFonts w:ascii="Avenir Roman" w:eastAsia="Times New Roman" w:hAnsi="Avenir Roman" w:cs="Calibri"/>
                <w:b/>
                <w:bCs/>
                <w:color w:val="000000"/>
                <w:sz w:val="16"/>
                <w:szCs w:val="16"/>
              </w:rPr>
              <w:t>10.8.1.B1-FESRPON-SI-2018-78 CUP: G98G18000210007</w:t>
            </w:r>
          </w:p>
        </w:tc>
        <w:tc>
          <w:tcPr>
            <w:tcW w:w="1720" w:type="dxa"/>
            <w:tcBorders>
              <w:top w:val="nil"/>
              <w:left w:val="nil"/>
              <w:bottom w:val="nil"/>
              <w:right w:val="nil"/>
            </w:tcBorders>
            <w:shd w:val="clear" w:color="auto" w:fill="auto"/>
            <w:noWrap/>
            <w:vAlign w:val="bottom"/>
            <w:hideMark/>
          </w:tcPr>
          <w:p w:rsidR="00FF34B4" w:rsidRPr="00FF34B4" w:rsidRDefault="00FF34B4" w:rsidP="00FF34B4">
            <w:pPr>
              <w:jc w:val="right"/>
              <w:rPr>
                <w:rFonts w:ascii="Avenir Roman" w:eastAsia="Times New Roman" w:hAnsi="Avenir Roman" w:cs="Calibri"/>
                <w:b/>
                <w:bCs/>
                <w:color w:val="000000"/>
                <w:sz w:val="16"/>
                <w:szCs w:val="16"/>
              </w:rPr>
            </w:pPr>
          </w:p>
        </w:tc>
        <w:tc>
          <w:tcPr>
            <w:tcW w:w="690" w:type="dxa"/>
            <w:tcBorders>
              <w:top w:val="nil"/>
              <w:left w:val="nil"/>
              <w:bottom w:val="nil"/>
              <w:right w:val="nil"/>
            </w:tcBorders>
            <w:shd w:val="clear" w:color="auto" w:fill="auto"/>
            <w:noWrap/>
            <w:vAlign w:val="bottom"/>
            <w:hideMark/>
          </w:tcPr>
          <w:p w:rsidR="00FF34B4" w:rsidRPr="00FF34B4" w:rsidRDefault="00FF34B4" w:rsidP="00FF34B4">
            <w:pPr>
              <w:rPr>
                <w:rFonts w:ascii="Avenir Roman" w:eastAsia="Times New Roman" w:hAnsi="Avenir Roman"/>
                <w:sz w:val="16"/>
                <w:szCs w:val="16"/>
              </w:rPr>
            </w:pPr>
          </w:p>
        </w:tc>
        <w:tc>
          <w:tcPr>
            <w:tcW w:w="1900" w:type="dxa"/>
            <w:tcBorders>
              <w:top w:val="nil"/>
              <w:left w:val="nil"/>
              <w:bottom w:val="nil"/>
              <w:right w:val="nil"/>
            </w:tcBorders>
            <w:shd w:val="clear" w:color="auto" w:fill="auto"/>
            <w:noWrap/>
            <w:vAlign w:val="bottom"/>
            <w:hideMark/>
          </w:tcPr>
          <w:p w:rsidR="00FF34B4" w:rsidRPr="00FF34B4" w:rsidRDefault="00FF34B4" w:rsidP="00FF34B4">
            <w:pPr>
              <w:rPr>
                <w:rFonts w:ascii="Avenir Roman" w:eastAsia="Times New Roman" w:hAnsi="Avenir Roman"/>
                <w:sz w:val="16"/>
                <w:szCs w:val="16"/>
              </w:rPr>
            </w:pPr>
          </w:p>
        </w:tc>
        <w:tc>
          <w:tcPr>
            <w:tcW w:w="1460" w:type="dxa"/>
            <w:tcBorders>
              <w:top w:val="nil"/>
              <w:left w:val="nil"/>
              <w:bottom w:val="nil"/>
              <w:right w:val="nil"/>
            </w:tcBorders>
            <w:shd w:val="clear" w:color="auto" w:fill="auto"/>
            <w:noWrap/>
            <w:vAlign w:val="bottom"/>
            <w:hideMark/>
          </w:tcPr>
          <w:p w:rsidR="00FF34B4" w:rsidRPr="00FF34B4" w:rsidRDefault="00FF34B4" w:rsidP="00FF34B4">
            <w:pPr>
              <w:rPr>
                <w:rFonts w:ascii="Avenir Roman" w:eastAsia="Times New Roman" w:hAnsi="Avenir Roman"/>
                <w:sz w:val="16"/>
                <w:szCs w:val="16"/>
              </w:rPr>
            </w:pPr>
          </w:p>
        </w:tc>
      </w:tr>
      <w:tr w:rsidR="00FF34B4" w:rsidRPr="00FF34B4" w:rsidTr="00FF34B4">
        <w:trPr>
          <w:trHeight w:val="2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4B4" w:rsidRPr="00FF34B4" w:rsidRDefault="00FF34B4" w:rsidP="00FF34B4">
            <w:pPr>
              <w:jc w:val="right"/>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Tot.SpeseOrganizz.Gestionali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 xml:space="preserve"> €           494,58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jc w:val="cente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ORE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Tot.LORDO  DIP.</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IRAP e Oneri</w:t>
            </w:r>
          </w:p>
        </w:tc>
      </w:tr>
      <w:tr w:rsidR="00FF34B4" w:rsidRPr="00FF34B4" w:rsidTr="00FF34B4">
        <w:trPr>
          <w:trHeight w:val="2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FF34B4" w:rsidRPr="00FF34B4" w:rsidRDefault="00FF34B4" w:rsidP="00FF34B4">
            <w:pPr>
              <w:jc w:val="right"/>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CCNL DSGA (€ 18,50 oltre IRAP e oneri = lordo Stato)</w:t>
            </w:r>
          </w:p>
        </w:tc>
        <w:tc>
          <w:tcPr>
            <w:tcW w:w="172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 xml:space="preserve"> €              18,50 </w:t>
            </w:r>
          </w:p>
        </w:tc>
        <w:tc>
          <w:tcPr>
            <w:tcW w:w="69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jc w:val="cente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13</w:t>
            </w:r>
          </w:p>
        </w:tc>
        <w:tc>
          <w:tcPr>
            <w:tcW w:w="190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 xml:space="preserve"> €               240,50 </w:t>
            </w:r>
          </w:p>
        </w:tc>
        <w:tc>
          <w:tcPr>
            <w:tcW w:w="146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 xml:space="preserve"> €         78,64 </w:t>
            </w:r>
          </w:p>
        </w:tc>
      </w:tr>
      <w:tr w:rsidR="00FF34B4" w:rsidRPr="00FF34B4" w:rsidTr="00FF34B4">
        <w:trPr>
          <w:trHeight w:val="20"/>
        </w:trPr>
        <w:tc>
          <w:tcPr>
            <w:tcW w:w="4678" w:type="dxa"/>
            <w:tcBorders>
              <w:top w:val="nil"/>
              <w:left w:val="nil"/>
              <w:bottom w:val="nil"/>
              <w:right w:val="nil"/>
            </w:tcBorders>
            <w:shd w:val="clear" w:color="auto" w:fill="auto"/>
            <w:noWrap/>
            <w:vAlign w:val="bottom"/>
            <w:hideMark/>
          </w:tcPr>
          <w:p w:rsidR="00FF34B4" w:rsidRPr="00FF34B4" w:rsidRDefault="00FF34B4" w:rsidP="00FF34B4">
            <w:pPr>
              <w:jc w:val="right"/>
              <w:rPr>
                <w:rFonts w:ascii="Avenir Roman" w:eastAsia="Times New Roman" w:hAnsi="Avenir Roman" w:cs="Calibri"/>
                <w:b/>
                <w:bCs/>
                <w:color w:val="000000"/>
                <w:sz w:val="16"/>
                <w:szCs w:val="16"/>
              </w:rPr>
            </w:pPr>
            <w:r w:rsidRPr="00FF34B4">
              <w:rPr>
                <w:rFonts w:ascii="Avenir Roman" w:eastAsia="Times New Roman" w:hAnsi="Avenir Roman" w:cs="Calibri"/>
                <w:b/>
                <w:bCs/>
                <w:color w:val="000000"/>
                <w:sz w:val="16"/>
                <w:szCs w:val="16"/>
              </w:rPr>
              <w:t>10.8.1.B2-FESRPON-SI-2018-70 CUP: G98G18000220007</w:t>
            </w:r>
          </w:p>
        </w:tc>
        <w:tc>
          <w:tcPr>
            <w:tcW w:w="1720" w:type="dxa"/>
            <w:tcBorders>
              <w:top w:val="nil"/>
              <w:left w:val="nil"/>
              <w:bottom w:val="nil"/>
              <w:right w:val="nil"/>
            </w:tcBorders>
            <w:shd w:val="clear" w:color="auto" w:fill="auto"/>
            <w:noWrap/>
            <w:vAlign w:val="bottom"/>
            <w:hideMark/>
          </w:tcPr>
          <w:p w:rsidR="00FF34B4" w:rsidRPr="00FF34B4" w:rsidRDefault="00FF34B4" w:rsidP="00FF34B4">
            <w:pPr>
              <w:jc w:val="right"/>
              <w:rPr>
                <w:rFonts w:ascii="Avenir Roman" w:eastAsia="Times New Roman" w:hAnsi="Avenir Roman" w:cs="Calibri"/>
                <w:b/>
                <w:bCs/>
                <w:color w:val="000000"/>
                <w:sz w:val="16"/>
                <w:szCs w:val="16"/>
              </w:rPr>
            </w:pPr>
          </w:p>
        </w:tc>
        <w:tc>
          <w:tcPr>
            <w:tcW w:w="690" w:type="dxa"/>
            <w:tcBorders>
              <w:top w:val="nil"/>
              <w:left w:val="nil"/>
              <w:bottom w:val="nil"/>
              <w:right w:val="nil"/>
            </w:tcBorders>
            <w:shd w:val="clear" w:color="auto" w:fill="auto"/>
            <w:noWrap/>
            <w:vAlign w:val="bottom"/>
            <w:hideMark/>
          </w:tcPr>
          <w:p w:rsidR="00FF34B4" w:rsidRPr="00FF34B4" w:rsidRDefault="00FF34B4" w:rsidP="00FF34B4">
            <w:pPr>
              <w:rPr>
                <w:rFonts w:ascii="Avenir Roman" w:eastAsia="Times New Roman" w:hAnsi="Avenir Roman"/>
                <w:sz w:val="16"/>
                <w:szCs w:val="16"/>
              </w:rPr>
            </w:pPr>
          </w:p>
        </w:tc>
        <w:tc>
          <w:tcPr>
            <w:tcW w:w="1900" w:type="dxa"/>
            <w:tcBorders>
              <w:top w:val="nil"/>
              <w:left w:val="nil"/>
              <w:bottom w:val="nil"/>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 </w:t>
            </w:r>
          </w:p>
        </w:tc>
        <w:tc>
          <w:tcPr>
            <w:tcW w:w="1460" w:type="dxa"/>
            <w:tcBorders>
              <w:top w:val="nil"/>
              <w:left w:val="nil"/>
              <w:bottom w:val="nil"/>
              <w:right w:val="nil"/>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p>
        </w:tc>
      </w:tr>
      <w:tr w:rsidR="00FF34B4" w:rsidRPr="00FF34B4" w:rsidTr="00FF34B4">
        <w:trPr>
          <w:trHeight w:val="20"/>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34B4" w:rsidRPr="00FF34B4" w:rsidRDefault="00FF34B4" w:rsidP="00FF34B4">
            <w:pPr>
              <w:jc w:val="right"/>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Tot.SpeseOrganizz.Gestionali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 xml:space="preserve"> €        1.490,00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jc w:val="cente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ORE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Tot.LORDO  DIP.</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b/>
                <w:bCs/>
                <w:i/>
                <w:iCs/>
                <w:color w:val="000000"/>
                <w:sz w:val="16"/>
                <w:szCs w:val="16"/>
              </w:rPr>
            </w:pPr>
            <w:r w:rsidRPr="00FF34B4">
              <w:rPr>
                <w:rFonts w:ascii="Avenir Roman" w:eastAsia="Times New Roman" w:hAnsi="Avenir Roman" w:cs="Calibri"/>
                <w:b/>
                <w:bCs/>
                <w:i/>
                <w:iCs/>
                <w:color w:val="000000"/>
                <w:sz w:val="16"/>
                <w:szCs w:val="16"/>
              </w:rPr>
              <w:t>IRAP e Oneri</w:t>
            </w:r>
          </w:p>
        </w:tc>
      </w:tr>
      <w:tr w:rsidR="00FF34B4" w:rsidRPr="00FF34B4" w:rsidTr="00FF34B4">
        <w:trPr>
          <w:trHeight w:val="20"/>
        </w:trPr>
        <w:tc>
          <w:tcPr>
            <w:tcW w:w="4678" w:type="dxa"/>
            <w:tcBorders>
              <w:top w:val="nil"/>
              <w:left w:val="single" w:sz="4" w:space="0" w:color="auto"/>
              <w:bottom w:val="single" w:sz="4" w:space="0" w:color="auto"/>
              <w:right w:val="single" w:sz="4" w:space="0" w:color="auto"/>
            </w:tcBorders>
            <w:shd w:val="clear" w:color="auto" w:fill="auto"/>
            <w:noWrap/>
            <w:vAlign w:val="bottom"/>
            <w:hideMark/>
          </w:tcPr>
          <w:p w:rsidR="00FF34B4" w:rsidRPr="00FF34B4" w:rsidRDefault="00FF34B4" w:rsidP="00FF34B4">
            <w:pPr>
              <w:jc w:val="right"/>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CCNL DSGA (€ 18,50 oltre IRAP e oneri = lordo Stato)</w:t>
            </w:r>
          </w:p>
        </w:tc>
        <w:tc>
          <w:tcPr>
            <w:tcW w:w="172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 xml:space="preserve"> €              18,50 </w:t>
            </w:r>
          </w:p>
        </w:tc>
        <w:tc>
          <w:tcPr>
            <w:tcW w:w="69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jc w:val="cente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45</w:t>
            </w:r>
          </w:p>
        </w:tc>
        <w:tc>
          <w:tcPr>
            <w:tcW w:w="190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 xml:space="preserve"> €               832,50 </w:t>
            </w:r>
          </w:p>
        </w:tc>
        <w:tc>
          <w:tcPr>
            <w:tcW w:w="1460" w:type="dxa"/>
            <w:tcBorders>
              <w:top w:val="nil"/>
              <w:left w:val="nil"/>
              <w:bottom w:val="single" w:sz="4" w:space="0" w:color="auto"/>
              <w:right w:val="single" w:sz="4" w:space="0" w:color="auto"/>
            </w:tcBorders>
            <w:shd w:val="clear" w:color="auto" w:fill="auto"/>
            <w:noWrap/>
            <w:vAlign w:val="bottom"/>
            <w:hideMark/>
          </w:tcPr>
          <w:p w:rsidR="00FF34B4" w:rsidRPr="00FF34B4" w:rsidRDefault="00FF34B4" w:rsidP="00FF34B4">
            <w:pPr>
              <w:rPr>
                <w:rFonts w:ascii="Avenir Roman" w:eastAsia="Times New Roman" w:hAnsi="Avenir Roman" w:cs="Calibri"/>
                <w:color w:val="000000"/>
                <w:sz w:val="16"/>
                <w:szCs w:val="16"/>
              </w:rPr>
            </w:pPr>
            <w:r w:rsidRPr="00FF34B4">
              <w:rPr>
                <w:rFonts w:ascii="Avenir Roman" w:eastAsia="Times New Roman" w:hAnsi="Avenir Roman" w:cs="Calibri"/>
                <w:color w:val="000000"/>
                <w:sz w:val="16"/>
                <w:szCs w:val="16"/>
              </w:rPr>
              <w:t xml:space="preserve"> €       272,23 </w:t>
            </w:r>
          </w:p>
        </w:tc>
      </w:tr>
    </w:tbl>
    <w:p w:rsidR="00FF34B4" w:rsidRPr="00E25C38" w:rsidRDefault="00FF34B4" w:rsidP="007804A4">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 xml:space="preserve">L’emolumento verrà corrisposto ad effettivo accreditamento del finanziamento da parte del competente Ufficio, previa presentazione della necessaria documentazione. </w:t>
      </w: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L’incarico dà luogo a trattamento previdenziale ed assistenziale</w:t>
      </w:r>
      <w:r w:rsidR="0094714E" w:rsidRPr="00E25C38">
        <w:rPr>
          <w:rFonts w:ascii="Avenir Next" w:eastAsia="Times New Roman" w:hAnsi="Avenir Next"/>
          <w:sz w:val="18"/>
          <w:szCs w:val="18"/>
        </w:rPr>
        <w:t xml:space="preserve"> a carico del finanziamento MIUR </w:t>
      </w: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 4 Quanto non espressamente previsto dal presente contratto è regolato dal D.Lgs.165/01 e dal CCNL comparto Scuola. In caso di controversie il foro competente è quello di Palermo e le spese di registrazione dell’atto, in caso d’uso, sono a carico del prestatore d’opera.</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 5 L’Istituzione scolastica dichiara, ai fini e per gli effetti della legge 675/96, che i dati personali acquisiti saranno oggetto di trattamento, nel rispetto della normativa e degli obblighi di legge o di contratto inerente il proprio rapporto di lavoro.</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 6 Condizione di assenze cause di incompatibilità: viste le disposizioni e Istruzioni per l'attuazione delle iniziative cofinanziate dai Fondi Strutturali Europei Edizione si dichiara che per l’incaricato in oggetto non sono presenti condizioni di incompatibilità che possano inficiare la legittimazione del contratto e la corrispondenza delle spettanze economiche previste, e che per casi i casi di contrattualizzazione del personale appartenente alla P.A. è presente l’autorizzazione ad assumere l’incarico.</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Art.7 Si autorizza al trattamento dei dati per</w:t>
      </w:r>
      <w:r w:rsidR="006C211D" w:rsidRPr="00E25C38">
        <w:rPr>
          <w:rFonts w:ascii="Avenir Next" w:eastAsia="Times New Roman" w:hAnsi="Avenir Next"/>
          <w:sz w:val="18"/>
          <w:szCs w:val="18"/>
        </w:rPr>
        <w:t xml:space="preserve"> gli usi consentiti dal D.Lgs. 196/03</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Letto, approvato, sottoscritto in Caltanissetta</w:t>
      </w:r>
      <w:r w:rsidR="00E25C38" w:rsidRPr="00E25C38">
        <w:rPr>
          <w:rFonts w:ascii="Avenir Next" w:eastAsia="Times New Roman" w:hAnsi="Avenir Next"/>
          <w:sz w:val="18"/>
          <w:szCs w:val="18"/>
        </w:rPr>
        <w:t xml:space="preserve"> il </w:t>
      </w:r>
      <w:r w:rsidR="00FF34B4">
        <w:rPr>
          <w:rFonts w:ascii="Avenir Next" w:eastAsia="Times New Roman" w:hAnsi="Avenir Next"/>
          <w:sz w:val="18"/>
          <w:szCs w:val="18"/>
        </w:rPr>
        <w:t>01</w:t>
      </w:r>
      <w:r w:rsidR="00E25C38" w:rsidRPr="00E25C38">
        <w:rPr>
          <w:rFonts w:ascii="Avenir Next" w:eastAsia="Times New Roman" w:hAnsi="Avenir Next"/>
          <w:sz w:val="18"/>
          <w:szCs w:val="18"/>
        </w:rPr>
        <w:t>/</w:t>
      </w:r>
      <w:r w:rsidR="00B63A08">
        <w:rPr>
          <w:rFonts w:ascii="Avenir Next" w:eastAsia="Times New Roman" w:hAnsi="Avenir Next"/>
          <w:sz w:val="18"/>
          <w:szCs w:val="18"/>
        </w:rPr>
        <w:t>12</w:t>
      </w:r>
      <w:r w:rsidR="00E25C38" w:rsidRPr="00E25C38">
        <w:rPr>
          <w:rFonts w:ascii="Avenir Next" w:eastAsia="Times New Roman" w:hAnsi="Avenir Next"/>
          <w:sz w:val="18"/>
          <w:szCs w:val="18"/>
        </w:rPr>
        <w:t>/2018</w:t>
      </w:r>
    </w:p>
    <w:p w:rsidR="00FB509A" w:rsidRPr="00E25C38" w:rsidRDefault="00FB509A" w:rsidP="007804A4">
      <w:pPr>
        <w:jc w:val="both"/>
        <w:rPr>
          <w:rFonts w:ascii="Avenir Next" w:eastAsia="Times New Roman" w:hAnsi="Avenir Next"/>
          <w:sz w:val="18"/>
          <w:szCs w:val="18"/>
        </w:rPr>
      </w:pPr>
    </w:p>
    <w:p w:rsidR="00F83DFF" w:rsidRPr="00E25C38" w:rsidRDefault="00F83DFF" w:rsidP="00F83DFF">
      <w:pPr>
        <w:jc w:val="both"/>
        <w:rPr>
          <w:rFonts w:ascii="Avenir Next" w:eastAsia="Times New Roman" w:hAnsi="Avenir Next"/>
          <w:sz w:val="18"/>
          <w:szCs w:val="18"/>
        </w:rPr>
      </w:pPr>
      <w:r w:rsidRPr="00E25C38">
        <w:rPr>
          <w:rFonts w:ascii="Avenir Next" w:eastAsia="Times New Roman" w:hAnsi="Avenir Next"/>
          <w:sz w:val="18"/>
          <w:szCs w:val="18"/>
        </w:rPr>
        <w:t xml:space="preserve">IL DSGA dott.ssa </w:t>
      </w:r>
      <w:r w:rsidR="00FF34B4">
        <w:rPr>
          <w:rFonts w:ascii="Avenir Next" w:eastAsia="Times New Roman" w:hAnsi="Avenir Next"/>
          <w:sz w:val="18"/>
          <w:szCs w:val="18"/>
        </w:rPr>
        <w:t>Rosa</w:t>
      </w:r>
      <w:r w:rsidR="00B63A08">
        <w:rPr>
          <w:rFonts w:ascii="Avenir Next" w:eastAsia="Times New Roman" w:hAnsi="Avenir Next"/>
          <w:sz w:val="18"/>
          <w:szCs w:val="18"/>
        </w:rPr>
        <w:t xml:space="preserve"> M</w:t>
      </w:r>
      <w:r w:rsidR="00FF34B4">
        <w:rPr>
          <w:rFonts w:ascii="Avenir Next" w:eastAsia="Times New Roman" w:hAnsi="Avenir Next"/>
          <w:sz w:val="18"/>
          <w:szCs w:val="18"/>
        </w:rPr>
        <w:t>aria Cacciatore</w:t>
      </w:r>
    </w:p>
    <w:p w:rsidR="00F83DFF" w:rsidRPr="00E25C38" w:rsidRDefault="00F83DFF" w:rsidP="00F83DFF">
      <w:pPr>
        <w:jc w:val="both"/>
        <w:rPr>
          <w:rFonts w:ascii="Avenir Next" w:eastAsia="Times New Roman" w:hAnsi="Avenir Next"/>
          <w:sz w:val="18"/>
          <w:szCs w:val="18"/>
        </w:rPr>
      </w:pPr>
      <w:r w:rsidRPr="00E25C38">
        <w:rPr>
          <w:rFonts w:ascii="Avenir Next" w:eastAsia="Times New Roman" w:hAnsi="Avenir Next"/>
          <w:sz w:val="18"/>
          <w:szCs w:val="18"/>
        </w:rPr>
        <w:t>per accettazione</w:t>
      </w:r>
    </w:p>
    <w:p w:rsidR="00F83DFF" w:rsidRPr="00E25C38" w:rsidRDefault="00F83DFF" w:rsidP="00F83DFF">
      <w:pPr>
        <w:jc w:val="both"/>
        <w:rPr>
          <w:rFonts w:ascii="Avenir Next" w:eastAsia="Times New Roman" w:hAnsi="Avenir Next"/>
          <w:sz w:val="18"/>
          <w:szCs w:val="18"/>
        </w:rPr>
      </w:pPr>
      <w:r w:rsidRPr="00E25C38">
        <w:rPr>
          <w:rFonts w:ascii="Avenir Next" w:eastAsia="Times New Roman" w:hAnsi="Avenir Next"/>
          <w:sz w:val="18"/>
          <w:szCs w:val="18"/>
        </w:rPr>
        <w:t>________________________________</w:t>
      </w:r>
    </w:p>
    <w:p w:rsidR="008C65F8" w:rsidRPr="00E25C38" w:rsidRDefault="006C211D" w:rsidP="00F83DFF">
      <w:pPr>
        <w:jc w:val="right"/>
        <w:rPr>
          <w:rFonts w:ascii="Avenir Next" w:eastAsia="Times New Roman" w:hAnsi="Avenir Next"/>
          <w:sz w:val="18"/>
          <w:szCs w:val="18"/>
        </w:rPr>
      </w:pPr>
      <w:r w:rsidRPr="00E25C38">
        <w:rPr>
          <w:rFonts w:ascii="Avenir Next" w:eastAsia="Times New Roman" w:hAnsi="Avenir Next"/>
          <w:sz w:val="18"/>
          <w:szCs w:val="18"/>
        </w:rPr>
        <w:t>Il Dirigente Scolastico</w:t>
      </w:r>
    </w:p>
    <w:p w:rsidR="006C211D" w:rsidRPr="00E25C38" w:rsidRDefault="006C211D" w:rsidP="00F83DFF">
      <w:pPr>
        <w:jc w:val="right"/>
        <w:rPr>
          <w:rFonts w:ascii="Avenir Next" w:eastAsia="Times New Roman" w:hAnsi="Avenir Next"/>
          <w:sz w:val="18"/>
          <w:szCs w:val="18"/>
        </w:rPr>
      </w:pPr>
      <w:r w:rsidRPr="00E25C38">
        <w:rPr>
          <w:rFonts w:ascii="Avenir Next" w:eastAsia="Times New Roman" w:hAnsi="Avenir Next"/>
          <w:sz w:val="18"/>
          <w:szCs w:val="18"/>
        </w:rPr>
        <w:t xml:space="preserve">prof.ssa </w:t>
      </w:r>
      <w:r w:rsidR="00FF34B4">
        <w:rPr>
          <w:rFonts w:ascii="Avenir Next" w:eastAsia="Times New Roman" w:hAnsi="Avenir Next"/>
          <w:sz w:val="18"/>
          <w:szCs w:val="18"/>
        </w:rPr>
        <w:t>Agata Rita Galfano</w:t>
      </w:r>
      <w:bookmarkStart w:id="0" w:name="_GoBack"/>
      <w:bookmarkEnd w:id="0"/>
    </w:p>
    <w:p w:rsidR="00A522CC" w:rsidRPr="00736722" w:rsidRDefault="006C211D" w:rsidP="00736722">
      <w:pPr>
        <w:jc w:val="right"/>
        <w:rPr>
          <w:rFonts w:ascii="Avenir Next" w:eastAsia="Times New Roman" w:hAnsi="Avenir Next"/>
          <w:sz w:val="18"/>
          <w:szCs w:val="18"/>
        </w:rPr>
      </w:pPr>
      <w:r w:rsidRPr="00E25C38">
        <w:rPr>
          <w:rFonts w:ascii="Avenir Next" w:eastAsia="Times New Roman" w:hAnsi="Avenir Next"/>
          <w:sz w:val="18"/>
          <w:szCs w:val="18"/>
        </w:rPr>
        <w:t>_________________________________</w:t>
      </w:r>
    </w:p>
    <w:sectPr w:rsidR="00A522CC" w:rsidRPr="00736722" w:rsidSect="005A21FE">
      <w:headerReference w:type="default" r:id="rId7"/>
      <w:footerReference w:type="even" r:id="rId8"/>
      <w:footerReference w:type="default" r:id="rId9"/>
      <w:pgSz w:w="11900" w:h="16840"/>
      <w:pgMar w:top="1417" w:right="1134" w:bottom="637" w:left="1134" w:header="28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5E53" w:rsidRDefault="00705E53" w:rsidP="000D2B9B">
      <w:r>
        <w:separator/>
      </w:r>
    </w:p>
  </w:endnote>
  <w:endnote w:type="continuationSeparator" w:id="1">
    <w:p w:rsidR="00705E53" w:rsidRDefault="00705E53" w:rsidP="000D2B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altName w:val="Trebuchet MS"/>
    <w:charset w:val="00"/>
    <w:family w:val="swiss"/>
    <w:pitch w:val="variable"/>
    <w:sig w:usb0="00000001" w:usb1="5000204A" w:usb2="00000000" w:usb3="00000000" w:csb0="0000009B" w:csb1="00000000"/>
  </w:font>
  <w:font w:name="Avenir Book">
    <w:altName w:val="Corbel"/>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Avenir Roman">
    <w:altName w:val="Corbel"/>
    <w:charset w:val="4D"/>
    <w:family w:val="swiss"/>
    <w:pitch w:val="variable"/>
    <w:sig w:usb0="00000001" w:usb1="5000204A"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E42" w:rsidRDefault="003D484E" w:rsidP="00446E42">
    <w:pPr>
      <w:pStyle w:val="Pidipagina"/>
      <w:framePr w:wrap="none" w:vAnchor="text" w:hAnchor="margin" w:xAlign="right" w:y="1"/>
      <w:rPr>
        <w:rStyle w:val="Numeropagina"/>
      </w:rPr>
    </w:pPr>
    <w:r>
      <w:rPr>
        <w:rStyle w:val="Numeropagina"/>
      </w:rPr>
      <w:fldChar w:fldCharType="begin"/>
    </w:r>
    <w:r w:rsidR="00446E42">
      <w:rPr>
        <w:rStyle w:val="Numeropagina"/>
      </w:rPr>
      <w:instrText xml:space="preserve">PAGE  </w:instrText>
    </w:r>
    <w:r>
      <w:rPr>
        <w:rStyle w:val="Numeropagina"/>
      </w:rPr>
      <w:fldChar w:fldCharType="end"/>
    </w:r>
  </w:p>
  <w:p w:rsidR="00446E42" w:rsidRDefault="00446E42" w:rsidP="000E29CB">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E42" w:rsidRDefault="003D484E" w:rsidP="00446E42">
    <w:pPr>
      <w:pStyle w:val="Pidipagina"/>
      <w:framePr w:wrap="none" w:vAnchor="text" w:hAnchor="margin" w:xAlign="right" w:y="1"/>
      <w:rPr>
        <w:rStyle w:val="Numeropagina"/>
      </w:rPr>
    </w:pPr>
    <w:r>
      <w:rPr>
        <w:rStyle w:val="Numeropagina"/>
      </w:rPr>
      <w:fldChar w:fldCharType="begin"/>
    </w:r>
    <w:r w:rsidR="00446E42">
      <w:rPr>
        <w:rStyle w:val="Numeropagina"/>
      </w:rPr>
      <w:instrText xml:space="preserve">PAGE  </w:instrText>
    </w:r>
    <w:r>
      <w:rPr>
        <w:rStyle w:val="Numeropagina"/>
      </w:rPr>
      <w:fldChar w:fldCharType="separate"/>
    </w:r>
    <w:r w:rsidR="00B63A08">
      <w:rPr>
        <w:rStyle w:val="Numeropagina"/>
        <w:noProof/>
      </w:rPr>
      <w:t>4</w:t>
    </w:r>
    <w:r>
      <w:rPr>
        <w:rStyle w:val="Numeropagina"/>
      </w:rPr>
      <w:fldChar w:fldCharType="end"/>
    </w:r>
  </w:p>
  <w:p w:rsidR="00446E42" w:rsidRDefault="00446E42" w:rsidP="000E29CB">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5E53" w:rsidRDefault="00705E53" w:rsidP="000D2B9B">
      <w:r>
        <w:separator/>
      </w:r>
    </w:p>
  </w:footnote>
  <w:footnote w:type="continuationSeparator" w:id="1">
    <w:p w:rsidR="00705E53" w:rsidRDefault="00705E53" w:rsidP="000D2B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11125" w:type="dxa"/>
      <w:tblInd w:w="-714" w:type="dxa"/>
      <w:tblBorders>
        <w:insideV w:val="none" w:sz="0" w:space="0" w:color="auto"/>
      </w:tblBorders>
      <w:tblLook w:val="04A0"/>
    </w:tblPr>
    <w:tblGrid>
      <w:gridCol w:w="3145"/>
      <w:gridCol w:w="4876"/>
      <w:gridCol w:w="3104"/>
    </w:tblGrid>
    <w:tr w:rsidR="00446E42" w:rsidTr="0082233D">
      <w:tc>
        <w:tcPr>
          <w:tcW w:w="11125" w:type="dxa"/>
          <w:gridSpan w:val="3"/>
          <w:tcBorders>
            <w:top w:val="nil"/>
            <w:left w:val="nil"/>
            <w:bottom w:val="nil"/>
            <w:right w:val="nil"/>
          </w:tcBorders>
          <w:vAlign w:val="center"/>
        </w:tcPr>
        <w:p w:rsidR="00446E42" w:rsidRDefault="00446E42" w:rsidP="00446E42">
          <w:pPr>
            <w:jc w:val="center"/>
            <w:rPr>
              <w:rFonts w:eastAsia="Times New Roman"/>
              <w:noProof/>
            </w:rPr>
          </w:pPr>
          <w:r w:rsidRPr="00BC3BCA">
            <w:rPr>
              <w:rFonts w:eastAsia="Times New Roman"/>
              <w:noProof/>
            </w:rPr>
            <w:drawing>
              <wp:inline distT="0" distB="0" distL="0" distR="0">
                <wp:extent cx="6003821" cy="104219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11882" cy="1043591"/>
                        </a:xfrm>
                        <a:prstGeom prst="rect">
                          <a:avLst/>
                        </a:prstGeom>
                      </pic:spPr>
                    </pic:pic>
                  </a:graphicData>
                </a:graphic>
              </wp:inline>
            </w:drawing>
          </w:r>
        </w:p>
        <w:p w:rsidR="00446E42" w:rsidRPr="0082233D" w:rsidRDefault="00446E42" w:rsidP="00446E42">
          <w:pPr>
            <w:jc w:val="center"/>
            <w:rPr>
              <w:rFonts w:eastAsia="Times New Roman"/>
              <w:noProof/>
              <w:sz w:val="12"/>
              <w:szCs w:val="12"/>
            </w:rPr>
          </w:pPr>
        </w:p>
      </w:tc>
    </w:tr>
    <w:tr w:rsidR="00446E42" w:rsidTr="0082233D">
      <w:trPr>
        <w:trHeight w:val="517"/>
      </w:trPr>
      <w:tc>
        <w:tcPr>
          <w:tcW w:w="3145" w:type="dxa"/>
          <w:tcBorders>
            <w:top w:val="nil"/>
            <w:left w:val="nil"/>
            <w:bottom w:val="nil"/>
          </w:tcBorders>
        </w:tcPr>
        <w:p w:rsidR="00446E42" w:rsidRDefault="00446E42" w:rsidP="00934EF6">
          <w:pPr>
            <w:pStyle w:val="Titolo1"/>
            <w:spacing w:before="0" w:beforeAutospacing="0" w:after="120" w:afterAutospacing="0"/>
            <w:jc w:val="center"/>
            <w:rPr>
              <w:rFonts w:ascii="Trebuchet MS" w:eastAsia="Times New Roman" w:hAnsi="Trebuchet MS"/>
              <w:color w:val="002C74"/>
              <w:sz w:val="40"/>
              <w:szCs w:val="40"/>
            </w:rPr>
          </w:pPr>
          <w:r w:rsidRPr="00431613">
            <w:rPr>
              <w:rFonts w:ascii="Trebuchet MS" w:eastAsia="Times New Roman" w:hAnsi="Trebuchet MS"/>
              <w:noProof/>
              <w:color w:val="002C74"/>
              <w:sz w:val="40"/>
              <w:szCs w:val="40"/>
            </w:rPr>
            <w:drawing>
              <wp:inline distT="0" distB="0" distL="0" distR="0">
                <wp:extent cx="1468898" cy="794811"/>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t="5397" r="7676" b="5595"/>
                        <a:stretch/>
                      </pic:blipFill>
                      <pic:spPr bwMode="auto">
                        <a:xfrm>
                          <a:off x="0" y="0"/>
                          <a:ext cx="1530865" cy="8283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76" w:type="dxa"/>
          <w:tcBorders>
            <w:top w:val="nil"/>
            <w:bottom w:val="nil"/>
          </w:tcBorders>
          <w:vAlign w:val="center"/>
        </w:tcPr>
        <w:p w:rsidR="00446E42" w:rsidRPr="00934EF6" w:rsidRDefault="00446E42" w:rsidP="00934EF6">
          <w:pPr>
            <w:rPr>
              <w:rFonts w:ascii="Baskerville Old Face" w:hAnsi="Baskerville Old Face"/>
              <w:b/>
              <w:bCs/>
              <w:sz w:val="30"/>
              <w:szCs w:val="30"/>
            </w:rPr>
          </w:pPr>
          <w:r w:rsidRPr="00934EF6">
            <w:rPr>
              <w:rFonts w:ascii="Baskerville Old Face" w:hAnsi="Baskerville Old Face"/>
              <w:b/>
              <w:bCs/>
              <w:sz w:val="30"/>
              <w:szCs w:val="30"/>
            </w:rPr>
            <w:t>I.I.S.S. “A. MANZONI-F. JUVARA”</w:t>
          </w:r>
        </w:p>
        <w:p w:rsidR="00446E42" w:rsidRPr="0082233D" w:rsidRDefault="00446E42" w:rsidP="00934EF6">
          <w:pPr>
            <w:jc w:val="center"/>
            <w:rPr>
              <w:rFonts w:ascii="Calibri Light" w:eastAsia="Calibri Light" w:hAnsi="Calibri Light" w:cs="Calibri Light"/>
              <w:sz w:val="14"/>
              <w:szCs w:val="14"/>
            </w:rPr>
          </w:pPr>
          <w:r w:rsidRPr="0082233D">
            <w:rPr>
              <w:rFonts w:ascii="Calibri Light" w:eastAsia="Calibri Light" w:hAnsi="Calibri Light" w:cs="Calibri Light"/>
              <w:sz w:val="14"/>
              <w:szCs w:val="14"/>
            </w:rPr>
            <w:t>V.le Trieste 168 - Caltanissetta Tel. 0934598909 - fax 0934554234</w:t>
          </w:r>
        </w:p>
        <w:p w:rsidR="00446E42" w:rsidRPr="0082233D" w:rsidRDefault="00446E42" w:rsidP="00934EF6">
          <w:pPr>
            <w:jc w:val="center"/>
            <w:rPr>
              <w:rFonts w:ascii="Calibri Light" w:eastAsia="Calibri Light" w:hAnsi="Calibri Light" w:cs="Calibri Light"/>
              <w:sz w:val="14"/>
              <w:szCs w:val="14"/>
            </w:rPr>
          </w:pPr>
          <w:r w:rsidRPr="0082233D">
            <w:rPr>
              <w:rFonts w:ascii="Calibri Light" w:eastAsia="Calibri Light" w:hAnsi="Calibri Light" w:cs="Calibri Light"/>
              <w:sz w:val="14"/>
              <w:szCs w:val="14"/>
            </w:rPr>
            <w:t xml:space="preserve">e-mail: clis01400a@istruzione.it - pec: </w:t>
          </w:r>
          <w:hyperlink r:id="rId3" w:history="1">
            <w:r w:rsidRPr="0082233D">
              <w:rPr>
                <w:rStyle w:val="Hyperlink0"/>
                <w:rFonts w:ascii="Calibri Light" w:eastAsia="Calibri Light" w:hAnsi="Calibri Light" w:cs="Calibri Light"/>
                <w:sz w:val="14"/>
                <w:szCs w:val="14"/>
              </w:rPr>
              <w:t>clis01400a@pec.istruzione.it</w:t>
            </w:r>
          </w:hyperlink>
        </w:p>
        <w:p w:rsidR="00446E42" w:rsidRPr="0082233D" w:rsidRDefault="00446E42" w:rsidP="00934EF6">
          <w:pPr>
            <w:jc w:val="center"/>
            <w:rPr>
              <w:rFonts w:ascii="Calibri Light" w:eastAsia="Calibri Light" w:hAnsi="Calibri Light" w:cs="Calibri Light"/>
              <w:sz w:val="14"/>
              <w:szCs w:val="14"/>
            </w:rPr>
          </w:pPr>
          <w:r w:rsidRPr="0082233D">
            <w:rPr>
              <w:rFonts w:ascii="Calibri Light" w:eastAsia="Calibri Light" w:hAnsi="Calibri Light" w:cs="Calibri Light"/>
              <w:sz w:val="14"/>
              <w:szCs w:val="14"/>
            </w:rPr>
            <w:t>Uff_eFatturaPA Codice Univoco Ufficio: UFN1NM</w:t>
          </w:r>
        </w:p>
        <w:p w:rsidR="00446E42" w:rsidRPr="00BC3BCA" w:rsidRDefault="00446E42" w:rsidP="00934EF6">
          <w:pPr>
            <w:jc w:val="center"/>
            <w:rPr>
              <w:rFonts w:ascii="Avenir Next" w:eastAsia="Times New Roman" w:hAnsi="Avenir Next"/>
              <w:sz w:val="16"/>
              <w:szCs w:val="16"/>
            </w:rPr>
          </w:pPr>
          <w:r>
            <w:rPr>
              <w:rFonts w:ascii="Calibri Light" w:eastAsia="Calibri Light" w:hAnsi="Calibri Light" w:cs="Calibri Light"/>
              <w:b/>
              <w:bCs/>
              <w:i/>
              <w:iCs/>
              <w:spacing w:val="40"/>
            </w:rPr>
            <w:t>www.liceimanzonijuvara.gov.it</w:t>
          </w:r>
        </w:p>
      </w:tc>
      <w:tc>
        <w:tcPr>
          <w:tcW w:w="3104" w:type="dxa"/>
          <w:tcBorders>
            <w:top w:val="nil"/>
            <w:bottom w:val="nil"/>
            <w:right w:val="nil"/>
          </w:tcBorders>
        </w:tcPr>
        <w:p w:rsidR="00446E42" w:rsidRPr="00D16CC6" w:rsidRDefault="00446E42" w:rsidP="00934EF6">
          <w:pPr>
            <w:ind w:right="380"/>
            <w:jc w:val="center"/>
            <w:rPr>
              <w:b/>
              <w:bCs/>
              <w:sz w:val="28"/>
              <w:szCs w:val="28"/>
            </w:rPr>
          </w:pPr>
          <w:r>
            <w:rPr>
              <w:noProof/>
            </w:rPr>
            <w:drawing>
              <wp:inline distT="0" distB="0" distL="0" distR="0">
                <wp:extent cx="1026754" cy="794811"/>
                <wp:effectExtent l="0" t="0" r="0" b="0"/>
                <wp:docPr id="1073741826" name="officeArt object" descr="logo"/>
                <wp:cNvGraphicFramePr/>
                <a:graphic xmlns:a="http://schemas.openxmlformats.org/drawingml/2006/main">
                  <a:graphicData uri="http://schemas.openxmlformats.org/drawingml/2006/picture">
                    <pic:pic xmlns:pic="http://schemas.openxmlformats.org/drawingml/2006/picture">
                      <pic:nvPicPr>
                        <pic:cNvPr id="1073741826" name="image3.jpg" descr="logo"/>
                        <pic:cNvPicPr>
                          <a:picLocks noChangeAspect="1"/>
                        </pic:cNvPicPr>
                      </pic:nvPicPr>
                      <pic:blipFill>
                        <a:blip r:embed="rId4">
                          <a:extLst/>
                        </a:blip>
                        <a:stretch>
                          <a:fillRect/>
                        </a:stretch>
                      </pic:blipFill>
                      <pic:spPr>
                        <a:xfrm>
                          <a:off x="0" y="0"/>
                          <a:ext cx="1034751" cy="801001"/>
                        </a:xfrm>
                        <a:prstGeom prst="rect">
                          <a:avLst/>
                        </a:prstGeom>
                        <a:ln w="12700" cap="flat">
                          <a:noFill/>
                          <a:miter lim="400000"/>
                        </a:ln>
                        <a:effectLst/>
                      </pic:spPr>
                    </pic:pic>
                  </a:graphicData>
                </a:graphic>
              </wp:inline>
            </w:drawing>
          </w:r>
        </w:p>
      </w:tc>
    </w:tr>
  </w:tbl>
  <w:p w:rsidR="00446E42" w:rsidRDefault="00446E42">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7D2"/>
    <w:multiLevelType w:val="hybridMultilevel"/>
    <w:tmpl w:val="F67EC4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2C4B20"/>
    <w:multiLevelType w:val="hybridMultilevel"/>
    <w:tmpl w:val="C2BC4C4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D1B7E7B"/>
    <w:multiLevelType w:val="hybridMultilevel"/>
    <w:tmpl w:val="F1E818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9F1883"/>
    <w:multiLevelType w:val="hybridMultilevel"/>
    <w:tmpl w:val="0890D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E81660"/>
    <w:multiLevelType w:val="hybridMultilevel"/>
    <w:tmpl w:val="501A4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DC3495F"/>
    <w:multiLevelType w:val="hybridMultilevel"/>
    <w:tmpl w:val="2BA493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E054085"/>
    <w:multiLevelType w:val="hybridMultilevel"/>
    <w:tmpl w:val="61C88B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1F702C8"/>
    <w:multiLevelType w:val="hybridMultilevel"/>
    <w:tmpl w:val="B45A6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D9962DC"/>
    <w:multiLevelType w:val="hybridMultilevel"/>
    <w:tmpl w:val="DE7A94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44D7552"/>
    <w:multiLevelType w:val="hybridMultilevel"/>
    <w:tmpl w:val="05421C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7C17BA5"/>
    <w:multiLevelType w:val="hybridMultilevel"/>
    <w:tmpl w:val="88B06376"/>
    <w:lvl w:ilvl="0" w:tplc="35DEF8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4"/>
  </w:num>
  <w:num w:numId="5">
    <w:abstractNumId w:val="5"/>
  </w:num>
  <w:num w:numId="6">
    <w:abstractNumId w:val="10"/>
  </w:num>
  <w:num w:numId="7">
    <w:abstractNumId w:val="0"/>
  </w:num>
  <w:num w:numId="8">
    <w:abstractNumId w:val="6"/>
  </w:num>
  <w:num w:numId="9">
    <w:abstractNumId w:val="2"/>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1"/>
  <w:defaultTabStop w:val="708"/>
  <w:hyphenationZone w:val="283"/>
  <w:characterSpacingControl w:val="doNotCompress"/>
  <w:footnotePr>
    <w:footnote w:id="0"/>
    <w:footnote w:id="1"/>
  </w:footnotePr>
  <w:endnotePr>
    <w:endnote w:id="0"/>
    <w:endnote w:id="1"/>
  </w:endnotePr>
  <w:compat/>
  <w:rsids>
    <w:rsidRoot w:val="008C65F8"/>
    <w:rsid w:val="0000512F"/>
    <w:rsid w:val="000960EF"/>
    <w:rsid w:val="000D2B9B"/>
    <w:rsid w:val="000E07A1"/>
    <w:rsid w:val="000E29CB"/>
    <w:rsid w:val="000E2CB0"/>
    <w:rsid w:val="000F07A9"/>
    <w:rsid w:val="000F31C3"/>
    <w:rsid w:val="000F3BC3"/>
    <w:rsid w:val="00110017"/>
    <w:rsid w:val="00113341"/>
    <w:rsid w:val="00141972"/>
    <w:rsid w:val="0016318E"/>
    <w:rsid w:val="00163BCE"/>
    <w:rsid w:val="00173A3B"/>
    <w:rsid w:val="0019547A"/>
    <w:rsid w:val="001C208D"/>
    <w:rsid w:val="001F1830"/>
    <w:rsid w:val="002043D8"/>
    <w:rsid w:val="00204C55"/>
    <w:rsid w:val="00261DEB"/>
    <w:rsid w:val="002847DB"/>
    <w:rsid w:val="00292F2F"/>
    <w:rsid w:val="002B0DB5"/>
    <w:rsid w:val="002B6D7D"/>
    <w:rsid w:val="0031222B"/>
    <w:rsid w:val="003557A4"/>
    <w:rsid w:val="003614B2"/>
    <w:rsid w:val="00373169"/>
    <w:rsid w:val="00376A22"/>
    <w:rsid w:val="00384265"/>
    <w:rsid w:val="00387732"/>
    <w:rsid w:val="0039712A"/>
    <w:rsid w:val="003D484E"/>
    <w:rsid w:val="003D5782"/>
    <w:rsid w:val="003E2DF7"/>
    <w:rsid w:val="004032C8"/>
    <w:rsid w:val="00446E42"/>
    <w:rsid w:val="004774B7"/>
    <w:rsid w:val="00493806"/>
    <w:rsid w:val="004A62E8"/>
    <w:rsid w:val="00525430"/>
    <w:rsid w:val="0053288D"/>
    <w:rsid w:val="00532DA7"/>
    <w:rsid w:val="00536FFC"/>
    <w:rsid w:val="005553A2"/>
    <w:rsid w:val="00575125"/>
    <w:rsid w:val="005A21FE"/>
    <w:rsid w:val="005B523F"/>
    <w:rsid w:val="005D5F95"/>
    <w:rsid w:val="006023EC"/>
    <w:rsid w:val="00616590"/>
    <w:rsid w:val="00671EA3"/>
    <w:rsid w:val="00680360"/>
    <w:rsid w:val="00684ABF"/>
    <w:rsid w:val="00685C8D"/>
    <w:rsid w:val="006B2072"/>
    <w:rsid w:val="006C211D"/>
    <w:rsid w:val="006D2057"/>
    <w:rsid w:val="00705E53"/>
    <w:rsid w:val="00710438"/>
    <w:rsid w:val="007134A6"/>
    <w:rsid w:val="00721D77"/>
    <w:rsid w:val="00734E92"/>
    <w:rsid w:val="00736722"/>
    <w:rsid w:val="00741F11"/>
    <w:rsid w:val="00747BCF"/>
    <w:rsid w:val="00755B67"/>
    <w:rsid w:val="00762483"/>
    <w:rsid w:val="007804A4"/>
    <w:rsid w:val="007A440B"/>
    <w:rsid w:val="00805508"/>
    <w:rsid w:val="00806EA9"/>
    <w:rsid w:val="00811D62"/>
    <w:rsid w:val="00816A70"/>
    <w:rsid w:val="00821CD1"/>
    <w:rsid w:val="0082233D"/>
    <w:rsid w:val="0083733B"/>
    <w:rsid w:val="008B0B77"/>
    <w:rsid w:val="008C65F8"/>
    <w:rsid w:val="008E0099"/>
    <w:rsid w:val="008E36AE"/>
    <w:rsid w:val="00934EF6"/>
    <w:rsid w:val="0094640F"/>
    <w:rsid w:val="00946B61"/>
    <w:rsid w:val="0094714E"/>
    <w:rsid w:val="00957411"/>
    <w:rsid w:val="00957BDA"/>
    <w:rsid w:val="00985690"/>
    <w:rsid w:val="009B23C0"/>
    <w:rsid w:val="009D0E77"/>
    <w:rsid w:val="009D4B85"/>
    <w:rsid w:val="009D4DAE"/>
    <w:rsid w:val="00A011B1"/>
    <w:rsid w:val="00A134FE"/>
    <w:rsid w:val="00A330AA"/>
    <w:rsid w:val="00A522CC"/>
    <w:rsid w:val="00A54137"/>
    <w:rsid w:val="00A66859"/>
    <w:rsid w:val="00A74BC8"/>
    <w:rsid w:val="00A870B7"/>
    <w:rsid w:val="00AB6D7F"/>
    <w:rsid w:val="00B011A2"/>
    <w:rsid w:val="00B15277"/>
    <w:rsid w:val="00B63A08"/>
    <w:rsid w:val="00B74CAF"/>
    <w:rsid w:val="00BA6691"/>
    <w:rsid w:val="00C32B4C"/>
    <w:rsid w:val="00C45728"/>
    <w:rsid w:val="00C50010"/>
    <w:rsid w:val="00C604F2"/>
    <w:rsid w:val="00C8656C"/>
    <w:rsid w:val="00C904B6"/>
    <w:rsid w:val="00CE025C"/>
    <w:rsid w:val="00CE3E0D"/>
    <w:rsid w:val="00CE447D"/>
    <w:rsid w:val="00CE6045"/>
    <w:rsid w:val="00CF29A7"/>
    <w:rsid w:val="00CF776B"/>
    <w:rsid w:val="00D01126"/>
    <w:rsid w:val="00D07FA5"/>
    <w:rsid w:val="00D16CC6"/>
    <w:rsid w:val="00D3527C"/>
    <w:rsid w:val="00D62B29"/>
    <w:rsid w:val="00D63858"/>
    <w:rsid w:val="00D83631"/>
    <w:rsid w:val="00D84EF9"/>
    <w:rsid w:val="00DC76D6"/>
    <w:rsid w:val="00DD33C5"/>
    <w:rsid w:val="00DE5F49"/>
    <w:rsid w:val="00DF2D98"/>
    <w:rsid w:val="00E205AE"/>
    <w:rsid w:val="00E25C38"/>
    <w:rsid w:val="00E67521"/>
    <w:rsid w:val="00E70EF1"/>
    <w:rsid w:val="00E82632"/>
    <w:rsid w:val="00E83CD5"/>
    <w:rsid w:val="00EA3200"/>
    <w:rsid w:val="00EB5E34"/>
    <w:rsid w:val="00EC1348"/>
    <w:rsid w:val="00F159E7"/>
    <w:rsid w:val="00F31FA2"/>
    <w:rsid w:val="00F3236E"/>
    <w:rsid w:val="00F366BA"/>
    <w:rsid w:val="00F4091E"/>
    <w:rsid w:val="00F83DFF"/>
    <w:rsid w:val="00FA070A"/>
    <w:rsid w:val="00FA40E5"/>
    <w:rsid w:val="00FA5F77"/>
    <w:rsid w:val="00FB509A"/>
    <w:rsid w:val="00FF34B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091E"/>
    <w:rPr>
      <w:rFonts w:ascii="Times New Roman" w:hAnsi="Times New Roman" w:cs="Times New Roman"/>
      <w:lang w:eastAsia="it-IT"/>
    </w:rPr>
  </w:style>
  <w:style w:type="paragraph" w:styleId="Titolo1">
    <w:name w:val="heading 1"/>
    <w:basedOn w:val="Normale"/>
    <w:link w:val="Titolo1Carattere"/>
    <w:uiPriority w:val="9"/>
    <w:qFormat/>
    <w:rsid w:val="000D2B9B"/>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D2B9B"/>
    <w:pPr>
      <w:tabs>
        <w:tab w:val="center" w:pos="4819"/>
        <w:tab w:val="right" w:pos="9638"/>
      </w:tabs>
    </w:pPr>
    <w:rPr>
      <w:rFonts w:asciiTheme="minorHAnsi" w:hAnsiTheme="minorHAnsi" w:cstheme="minorBidi"/>
      <w:lang w:eastAsia="en-US"/>
    </w:rPr>
  </w:style>
  <w:style w:type="character" w:customStyle="1" w:styleId="IntestazioneCarattere">
    <w:name w:val="Intestazione Carattere"/>
    <w:basedOn w:val="Carpredefinitoparagrafo"/>
    <w:link w:val="Intestazione"/>
    <w:uiPriority w:val="99"/>
    <w:rsid w:val="000D2B9B"/>
  </w:style>
  <w:style w:type="paragraph" w:styleId="Pidipagina">
    <w:name w:val="footer"/>
    <w:basedOn w:val="Normale"/>
    <w:link w:val="PidipaginaCarattere"/>
    <w:uiPriority w:val="99"/>
    <w:unhideWhenUsed/>
    <w:rsid w:val="000D2B9B"/>
    <w:pPr>
      <w:tabs>
        <w:tab w:val="center" w:pos="4819"/>
        <w:tab w:val="right" w:pos="9638"/>
      </w:tabs>
    </w:pPr>
    <w:rPr>
      <w:rFonts w:asciiTheme="minorHAnsi" w:hAnsiTheme="minorHAnsi" w:cstheme="minorBidi"/>
      <w:lang w:eastAsia="en-US"/>
    </w:rPr>
  </w:style>
  <w:style w:type="character" w:customStyle="1" w:styleId="PidipaginaCarattere">
    <w:name w:val="Piè di pagina Carattere"/>
    <w:basedOn w:val="Carpredefinitoparagrafo"/>
    <w:link w:val="Pidipagina"/>
    <w:uiPriority w:val="99"/>
    <w:rsid w:val="000D2B9B"/>
  </w:style>
  <w:style w:type="character" w:customStyle="1" w:styleId="Titolo1Carattere">
    <w:name w:val="Titolo 1 Carattere"/>
    <w:basedOn w:val="Carpredefinitoparagrafo"/>
    <w:link w:val="Titolo1"/>
    <w:uiPriority w:val="9"/>
    <w:rsid w:val="000D2B9B"/>
    <w:rPr>
      <w:rFonts w:ascii="Times New Roman" w:hAnsi="Times New Roman" w:cs="Times New Roman"/>
      <w:b/>
      <w:bCs/>
      <w:kern w:val="36"/>
      <w:sz w:val="48"/>
      <w:szCs w:val="48"/>
      <w:lang w:eastAsia="it-IT"/>
    </w:rPr>
  </w:style>
  <w:style w:type="table" w:styleId="Grigliatabella">
    <w:name w:val="Table Grid"/>
    <w:basedOn w:val="Tabellanormale"/>
    <w:uiPriority w:val="39"/>
    <w:rsid w:val="000D2B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A134FE"/>
    <w:pPr>
      <w:ind w:left="720"/>
      <w:contextualSpacing/>
    </w:pPr>
    <w:rPr>
      <w:rFonts w:asciiTheme="minorHAnsi" w:hAnsiTheme="minorHAnsi" w:cstheme="minorBidi"/>
      <w:lang w:eastAsia="en-US"/>
    </w:rPr>
  </w:style>
  <w:style w:type="character" w:styleId="Collegamentoipertestuale">
    <w:name w:val="Hyperlink"/>
    <w:basedOn w:val="Carpredefinitoparagrafo"/>
    <w:uiPriority w:val="99"/>
    <w:semiHidden/>
    <w:unhideWhenUsed/>
    <w:rsid w:val="00536FFC"/>
    <w:rPr>
      <w:color w:val="0000FF"/>
      <w:u w:val="single"/>
    </w:rPr>
  </w:style>
  <w:style w:type="character" w:customStyle="1" w:styleId="Hyperlink0">
    <w:name w:val="Hyperlink.0"/>
    <w:basedOn w:val="Carpredefinitoparagrafo"/>
    <w:rsid w:val="00D16CC6"/>
    <w:rPr>
      <w:color w:val="0000FF"/>
      <w:u w:val="single" w:color="0000FF"/>
      <w:lang w:val="it-IT"/>
    </w:rPr>
  </w:style>
  <w:style w:type="paragraph" w:styleId="NormaleWeb">
    <w:name w:val="Normal (Web)"/>
    <w:basedOn w:val="Normale"/>
    <w:uiPriority w:val="99"/>
    <w:unhideWhenUsed/>
    <w:rsid w:val="009B23C0"/>
    <w:pPr>
      <w:spacing w:before="100" w:beforeAutospacing="1" w:after="100" w:afterAutospacing="1"/>
    </w:pPr>
    <w:rPr>
      <w:rFonts w:eastAsia="Times New Roman"/>
    </w:rPr>
  </w:style>
  <w:style w:type="character" w:styleId="Numeropagina">
    <w:name w:val="page number"/>
    <w:basedOn w:val="Carpredefinitoparagrafo"/>
    <w:uiPriority w:val="99"/>
    <w:semiHidden/>
    <w:unhideWhenUsed/>
    <w:rsid w:val="000E29CB"/>
  </w:style>
  <w:style w:type="paragraph" w:styleId="Testofumetto">
    <w:name w:val="Balloon Text"/>
    <w:basedOn w:val="Normale"/>
    <w:link w:val="TestofumettoCarattere"/>
    <w:uiPriority w:val="99"/>
    <w:semiHidden/>
    <w:unhideWhenUsed/>
    <w:rsid w:val="0094640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4640F"/>
    <w:rPr>
      <w:rFonts w:ascii="Tahoma"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divs>
    <w:div w:id="58021287">
      <w:bodyDiv w:val="1"/>
      <w:marLeft w:val="0"/>
      <w:marRight w:val="0"/>
      <w:marTop w:val="0"/>
      <w:marBottom w:val="0"/>
      <w:divBdr>
        <w:top w:val="none" w:sz="0" w:space="0" w:color="auto"/>
        <w:left w:val="none" w:sz="0" w:space="0" w:color="auto"/>
        <w:bottom w:val="none" w:sz="0" w:space="0" w:color="auto"/>
        <w:right w:val="none" w:sz="0" w:space="0" w:color="auto"/>
      </w:divBdr>
    </w:div>
    <w:div w:id="58402262">
      <w:bodyDiv w:val="1"/>
      <w:marLeft w:val="0"/>
      <w:marRight w:val="0"/>
      <w:marTop w:val="0"/>
      <w:marBottom w:val="0"/>
      <w:divBdr>
        <w:top w:val="none" w:sz="0" w:space="0" w:color="auto"/>
        <w:left w:val="none" w:sz="0" w:space="0" w:color="auto"/>
        <w:bottom w:val="none" w:sz="0" w:space="0" w:color="auto"/>
        <w:right w:val="none" w:sz="0" w:space="0" w:color="auto"/>
      </w:divBdr>
    </w:div>
    <w:div w:id="80757415">
      <w:bodyDiv w:val="1"/>
      <w:marLeft w:val="0"/>
      <w:marRight w:val="0"/>
      <w:marTop w:val="0"/>
      <w:marBottom w:val="0"/>
      <w:divBdr>
        <w:top w:val="none" w:sz="0" w:space="0" w:color="auto"/>
        <w:left w:val="none" w:sz="0" w:space="0" w:color="auto"/>
        <w:bottom w:val="none" w:sz="0" w:space="0" w:color="auto"/>
        <w:right w:val="none" w:sz="0" w:space="0" w:color="auto"/>
      </w:divBdr>
    </w:div>
    <w:div w:id="179246325">
      <w:bodyDiv w:val="1"/>
      <w:marLeft w:val="0"/>
      <w:marRight w:val="0"/>
      <w:marTop w:val="0"/>
      <w:marBottom w:val="0"/>
      <w:divBdr>
        <w:top w:val="none" w:sz="0" w:space="0" w:color="auto"/>
        <w:left w:val="none" w:sz="0" w:space="0" w:color="auto"/>
        <w:bottom w:val="none" w:sz="0" w:space="0" w:color="auto"/>
        <w:right w:val="none" w:sz="0" w:space="0" w:color="auto"/>
      </w:divBdr>
    </w:div>
    <w:div w:id="292715773">
      <w:bodyDiv w:val="1"/>
      <w:marLeft w:val="0"/>
      <w:marRight w:val="0"/>
      <w:marTop w:val="0"/>
      <w:marBottom w:val="0"/>
      <w:divBdr>
        <w:top w:val="none" w:sz="0" w:space="0" w:color="auto"/>
        <w:left w:val="none" w:sz="0" w:space="0" w:color="auto"/>
        <w:bottom w:val="none" w:sz="0" w:space="0" w:color="auto"/>
        <w:right w:val="none" w:sz="0" w:space="0" w:color="auto"/>
      </w:divBdr>
    </w:div>
    <w:div w:id="325860230">
      <w:bodyDiv w:val="1"/>
      <w:marLeft w:val="0"/>
      <w:marRight w:val="0"/>
      <w:marTop w:val="0"/>
      <w:marBottom w:val="0"/>
      <w:divBdr>
        <w:top w:val="none" w:sz="0" w:space="0" w:color="auto"/>
        <w:left w:val="none" w:sz="0" w:space="0" w:color="auto"/>
        <w:bottom w:val="none" w:sz="0" w:space="0" w:color="auto"/>
        <w:right w:val="none" w:sz="0" w:space="0" w:color="auto"/>
      </w:divBdr>
    </w:div>
    <w:div w:id="535238428">
      <w:bodyDiv w:val="1"/>
      <w:marLeft w:val="0"/>
      <w:marRight w:val="0"/>
      <w:marTop w:val="0"/>
      <w:marBottom w:val="0"/>
      <w:divBdr>
        <w:top w:val="none" w:sz="0" w:space="0" w:color="auto"/>
        <w:left w:val="none" w:sz="0" w:space="0" w:color="auto"/>
        <w:bottom w:val="none" w:sz="0" w:space="0" w:color="auto"/>
        <w:right w:val="none" w:sz="0" w:space="0" w:color="auto"/>
      </w:divBdr>
    </w:div>
    <w:div w:id="564225727">
      <w:bodyDiv w:val="1"/>
      <w:marLeft w:val="0"/>
      <w:marRight w:val="0"/>
      <w:marTop w:val="0"/>
      <w:marBottom w:val="0"/>
      <w:divBdr>
        <w:top w:val="none" w:sz="0" w:space="0" w:color="auto"/>
        <w:left w:val="none" w:sz="0" w:space="0" w:color="auto"/>
        <w:bottom w:val="none" w:sz="0" w:space="0" w:color="auto"/>
        <w:right w:val="none" w:sz="0" w:space="0" w:color="auto"/>
      </w:divBdr>
    </w:div>
    <w:div w:id="636301475">
      <w:bodyDiv w:val="1"/>
      <w:marLeft w:val="0"/>
      <w:marRight w:val="0"/>
      <w:marTop w:val="0"/>
      <w:marBottom w:val="0"/>
      <w:divBdr>
        <w:top w:val="none" w:sz="0" w:space="0" w:color="auto"/>
        <w:left w:val="none" w:sz="0" w:space="0" w:color="auto"/>
        <w:bottom w:val="none" w:sz="0" w:space="0" w:color="auto"/>
        <w:right w:val="none" w:sz="0" w:space="0" w:color="auto"/>
      </w:divBdr>
    </w:div>
    <w:div w:id="650670229">
      <w:bodyDiv w:val="1"/>
      <w:marLeft w:val="0"/>
      <w:marRight w:val="0"/>
      <w:marTop w:val="0"/>
      <w:marBottom w:val="0"/>
      <w:divBdr>
        <w:top w:val="none" w:sz="0" w:space="0" w:color="auto"/>
        <w:left w:val="none" w:sz="0" w:space="0" w:color="auto"/>
        <w:bottom w:val="none" w:sz="0" w:space="0" w:color="auto"/>
        <w:right w:val="none" w:sz="0" w:space="0" w:color="auto"/>
      </w:divBdr>
    </w:div>
    <w:div w:id="660699168">
      <w:bodyDiv w:val="1"/>
      <w:marLeft w:val="0"/>
      <w:marRight w:val="0"/>
      <w:marTop w:val="0"/>
      <w:marBottom w:val="0"/>
      <w:divBdr>
        <w:top w:val="none" w:sz="0" w:space="0" w:color="auto"/>
        <w:left w:val="none" w:sz="0" w:space="0" w:color="auto"/>
        <w:bottom w:val="none" w:sz="0" w:space="0" w:color="auto"/>
        <w:right w:val="none" w:sz="0" w:space="0" w:color="auto"/>
      </w:divBdr>
    </w:div>
    <w:div w:id="663624250">
      <w:bodyDiv w:val="1"/>
      <w:marLeft w:val="0"/>
      <w:marRight w:val="0"/>
      <w:marTop w:val="0"/>
      <w:marBottom w:val="0"/>
      <w:divBdr>
        <w:top w:val="none" w:sz="0" w:space="0" w:color="auto"/>
        <w:left w:val="none" w:sz="0" w:space="0" w:color="auto"/>
        <w:bottom w:val="none" w:sz="0" w:space="0" w:color="auto"/>
        <w:right w:val="none" w:sz="0" w:space="0" w:color="auto"/>
      </w:divBdr>
    </w:div>
    <w:div w:id="674384220">
      <w:bodyDiv w:val="1"/>
      <w:marLeft w:val="0"/>
      <w:marRight w:val="0"/>
      <w:marTop w:val="0"/>
      <w:marBottom w:val="0"/>
      <w:divBdr>
        <w:top w:val="none" w:sz="0" w:space="0" w:color="auto"/>
        <w:left w:val="none" w:sz="0" w:space="0" w:color="auto"/>
        <w:bottom w:val="none" w:sz="0" w:space="0" w:color="auto"/>
        <w:right w:val="none" w:sz="0" w:space="0" w:color="auto"/>
      </w:divBdr>
    </w:div>
    <w:div w:id="683555453">
      <w:bodyDiv w:val="1"/>
      <w:marLeft w:val="0"/>
      <w:marRight w:val="0"/>
      <w:marTop w:val="0"/>
      <w:marBottom w:val="0"/>
      <w:divBdr>
        <w:top w:val="none" w:sz="0" w:space="0" w:color="auto"/>
        <w:left w:val="none" w:sz="0" w:space="0" w:color="auto"/>
        <w:bottom w:val="none" w:sz="0" w:space="0" w:color="auto"/>
        <w:right w:val="none" w:sz="0" w:space="0" w:color="auto"/>
      </w:divBdr>
    </w:div>
    <w:div w:id="685136994">
      <w:bodyDiv w:val="1"/>
      <w:marLeft w:val="0"/>
      <w:marRight w:val="0"/>
      <w:marTop w:val="0"/>
      <w:marBottom w:val="0"/>
      <w:divBdr>
        <w:top w:val="none" w:sz="0" w:space="0" w:color="auto"/>
        <w:left w:val="none" w:sz="0" w:space="0" w:color="auto"/>
        <w:bottom w:val="none" w:sz="0" w:space="0" w:color="auto"/>
        <w:right w:val="none" w:sz="0" w:space="0" w:color="auto"/>
      </w:divBdr>
    </w:div>
    <w:div w:id="698896151">
      <w:bodyDiv w:val="1"/>
      <w:marLeft w:val="0"/>
      <w:marRight w:val="0"/>
      <w:marTop w:val="0"/>
      <w:marBottom w:val="0"/>
      <w:divBdr>
        <w:top w:val="none" w:sz="0" w:space="0" w:color="auto"/>
        <w:left w:val="none" w:sz="0" w:space="0" w:color="auto"/>
        <w:bottom w:val="none" w:sz="0" w:space="0" w:color="auto"/>
        <w:right w:val="none" w:sz="0" w:space="0" w:color="auto"/>
      </w:divBdr>
    </w:div>
    <w:div w:id="722144346">
      <w:bodyDiv w:val="1"/>
      <w:marLeft w:val="0"/>
      <w:marRight w:val="0"/>
      <w:marTop w:val="0"/>
      <w:marBottom w:val="0"/>
      <w:divBdr>
        <w:top w:val="none" w:sz="0" w:space="0" w:color="auto"/>
        <w:left w:val="none" w:sz="0" w:space="0" w:color="auto"/>
        <w:bottom w:val="none" w:sz="0" w:space="0" w:color="auto"/>
        <w:right w:val="none" w:sz="0" w:space="0" w:color="auto"/>
      </w:divBdr>
    </w:div>
    <w:div w:id="732849124">
      <w:bodyDiv w:val="1"/>
      <w:marLeft w:val="0"/>
      <w:marRight w:val="0"/>
      <w:marTop w:val="0"/>
      <w:marBottom w:val="0"/>
      <w:divBdr>
        <w:top w:val="none" w:sz="0" w:space="0" w:color="auto"/>
        <w:left w:val="none" w:sz="0" w:space="0" w:color="auto"/>
        <w:bottom w:val="none" w:sz="0" w:space="0" w:color="auto"/>
        <w:right w:val="none" w:sz="0" w:space="0" w:color="auto"/>
      </w:divBdr>
    </w:div>
    <w:div w:id="824778626">
      <w:bodyDiv w:val="1"/>
      <w:marLeft w:val="0"/>
      <w:marRight w:val="0"/>
      <w:marTop w:val="0"/>
      <w:marBottom w:val="0"/>
      <w:divBdr>
        <w:top w:val="none" w:sz="0" w:space="0" w:color="auto"/>
        <w:left w:val="none" w:sz="0" w:space="0" w:color="auto"/>
        <w:bottom w:val="none" w:sz="0" w:space="0" w:color="auto"/>
        <w:right w:val="none" w:sz="0" w:space="0" w:color="auto"/>
      </w:divBdr>
    </w:div>
    <w:div w:id="846822142">
      <w:bodyDiv w:val="1"/>
      <w:marLeft w:val="0"/>
      <w:marRight w:val="0"/>
      <w:marTop w:val="0"/>
      <w:marBottom w:val="0"/>
      <w:divBdr>
        <w:top w:val="none" w:sz="0" w:space="0" w:color="auto"/>
        <w:left w:val="none" w:sz="0" w:space="0" w:color="auto"/>
        <w:bottom w:val="none" w:sz="0" w:space="0" w:color="auto"/>
        <w:right w:val="none" w:sz="0" w:space="0" w:color="auto"/>
      </w:divBdr>
    </w:div>
    <w:div w:id="896009997">
      <w:bodyDiv w:val="1"/>
      <w:marLeft w:val="0"/>
      <w:marRight w:val="0"/>
      <w:marTop w:val="0"/>
      <w:marBottom w:val="0"/>
      <w:divBdr>
        <w:top w:val="none" w:sz="0" w:space="0" w:color="auto"/>
        <w:left w:val="none" w:sz="0" w:space="0" w:color="auto"/>
        <w:bottom w:val="none" w:sz="0" w:space="0" w:color="auto"/>
        <w:right w:val="none" w:sz="0" w:space="0" w:color="auto"/>
      </w:divBdr>
    </w:div>
    <w:div w:id="910190848">
      <w:bodyDiv w:val="1"/>
      <w:marLeft w:val="0"/>
      <w:marRight w:val="0"/>
      <w:marTop w:val="0"/>
      <w:marBottom w:val="0"/>
      <w:divBdr>
        <w:top w:val="none" w:sz="0" w:space="0" w:color="auto"/>
        <w:left w:val="none" w:sz="0" w:space="0" w:color="auto"/>
        <w:bottom w:val="none" w:sz="0" w:space="0" w:color="auto"/>
        <w:right w:val="none" w:sz="0" w:space="0" w:color="auto"/>
      </w:divBdr>
    </w:div>
    <w:div w:id="918713408">
      <w:bodyDiv w:val="1"/>
      <w:marLeft w:val="0"/>
      <w:marRight w:val="0"/>
      <w:marTop w:val="0"/>
      <w:marBottom w:val="0"/>
      <w:divBdr>
        <w:top w:val="none" w:sz="0" w:space="0" w:color="auto"/>
        <w:left w:val="none" w:sz="0" w:space="0" w:color="auto"/>
        <w:bottom w:val="none" w:sz="0" w:space="0" w:color="auto"/>
        <w:right w:val="none" w:sz="0" w:space="0" w:color="auto"/>
      </w:divBdr>
    </w:div>
    <w:div w:id="1014185972">
      <w:bodyDiv w:val="1"/>
      <w:marLeft w:val="0"/>
      <w:marRight w:val="0"/>
      <w:marTop w:val="0"/>
      <w:marBottom w:val="0"/>
      <w:divBdr>
        <w:top w:val="none" w:sz="0" w:space="0" w:color="auto"/>
        <w:left w:val="none" w:sz="0" w:space="0" w:color="auto"/>
        <w:bottom w:val="none" w:sz="0" w:space="0" w:color="auto"/>
        <w:right w:val="none" w:sz="0" w:space="0" w:color="auto"/>
      </w:divBdr>
    </w:div>
    <w:div w:id="1126581785">
      <w:bodyDiv w:val="1"/>
      <w:marLeft w:val="0"/>
      <w:marRight w:val="0"/>
      <w:marTop w:val="0"/>
      <w:marBottom w:val="0"/>
      <w:divBdr>
        <w:top w:val="none" w:sz="0" w:space="0" w:color="auto"/>
        <w:left w:val="none" w:sz="0" w:space="0" w:color="auto"/>
        <w:bottom w:val="none" w:sz="0" w:space="0" w:color="auto"/>
        <w:right w:val="none" w:sz="0" w:space="0" w:color="auto"/>
      </w:divBdr>
    </w:div>
    <w:div w:id="1170486521">
      <w:bodyDiv w:val="1"/>
      <w:marLeft w:val="0"/>
      <w:marRight w:val="0"/>
      <w:marTop w:val="0"/>
      <w:marBottom w:val="0"/>
      <w:divBdr>
        <w:top w:val="none" w:sz="0" w:space="0" w:color="auto"/>
        <w:left w:val="none" w:sz="0" w:space="0" w:color="auto"/>
        <w:bottom w:val="none" w:sz="0" w:space="0" w:color="auto"/>
        <w:right w:val="none" w:sz="0" w:space="0" w:color="auto"/>
      </w:divBdr>
    </w:div>
    <w:div w:id="1175263685">
      <w:bodyDiv w:val="1"/>
      <w:marLeft w:val="0"/>
      <w:marRight w:val="0"/>
      <w:marTop w:val="0"/>
      <w:marBottom w:val="0"/>
      <w:divBdr>
        <w:top w:val="none" w:sz="0" w:space="0" w:color="auto"/>
        <w:left w:val="none" w:sz="0" w:space="0" w:color="auto"/>
        <w:bottom w:val="none" w:sz="0" w:space="0" w:color="auto"/>
        <w:right w:val="none" w:sz="0" w:space="0" w:color="auto"/>
      </w:divBdr>
    </w:div>
    <w:div w:id="1290863109">
      <w:bodyDiv w:val="1"/>
      <w:marLeft w:val="0"/>
      <w:marRight w:val="0"/>
      <w:marTop w:val="0"/>
      <w:marBottom w:val="0"/>
      <w:divBdr>
        <w:top w:val="none" w:sz="0" w:space="0" w:color="auto"/>
        <w:left w:val="none" w:sz="0" w:space="0" w:color="auto"/>
        <w:bottom w:val="none" w:sz="0" w:space="0" w:color="auto"/>
        <w:right w:val="none" w:sz="0" w:space="0" w:color="auto"/>
      </w:divBdr>
    </w:div>
    <w:div w:id="1320158104">
      <w:bodyDiv w:val="1"/>
      <w:marLeft w:val="0"/>
      <w:marRight w:val="0"/>
      <w:marTop w:val="0"/>
      <w:marBottom w:val="0"/>
      <w:divBdr>
        <w:top w:val="none" w:sz="0" w:space="0" w:color="auto"/>
        <w:left w:val="none" w:sz="0" w:space="0" w:color="auto"/>
        <w:bottom w:val="none" w:sz="0" w:space="0" w:color="auto"/>
        <w:right w:val="none" w:sz="0" w:space="0" w:color="auto"/>
      </w:divBdr>
    </w:div>
    <w:div w:id="1339116595">
      <w:bodyDiv w:val="1"/>
      <w:marLeft w:val="0"/>
      <w:marRight w:val="0"/>
      <w:marTop w:val="0"/>
      <w:marBottom w:val="0"/>
      <w:divBdr>
        <w:top w:val="none" w:sz="0" w:space="0" w:color="auto"/>
        <w:left w:val="none" w:sz="0" w:space="0" w:color="auto"/>
        <w:bottom w:val="none" w:sz="0" w:space="0" w:color="auto"/>
        <w:right w:val="none" w:sz="0" w:space="0" w:color="auto"/>
      </w:divBdr>
    </w:div>
    <w:div w:id="1456827161">
      <w:bodyDiv w:val="1"/>
      <w:marLeft w:val="0"/>
      <w:marRight w:val="0"/>
      <w:marTop w:val="0"/>
      <w:marBottom w:val="0"/>
      <w:divBdr>
        <w:top w:val="none" w:sz="0" w:space="0" w:color="auto"/>
        <w:left w:val="none" w:sz="0" w:space="0" w:color="auto"/>
        <w:bottom w:val="none" w:sz="0" w:space="0" w:color="auto"/>
        <w:right w:val="none" w:sz="0" w:space="0" w:color="auto"/>
      </w:divBdr>
    </w:div>
    <w:div w:id="1643194822">
      <w:bodyDiv w:val="1"/>
      <w:marLeft w:val="0"/>
      <w:marRight w:val="0"/>
      <w:marTop w:val="0"/>
      <w:marBottom w:val="0"/>
      <w:divBdr>
        <w:top w:val="none" w:sz="0" w:space="0" w:color="auto"/>
        <w:left w:val="none" w:sz="0" w:space="0" w:color="auto"/>
        <w:bottom w:val="none" w:sz="0" w:space="0" w:color="auto"/>
        <w:right w:val="none" w:sz="0" w:space="0" w:color="auto"/>
      </w:divBdr>
    </w:div>
    <w:div w:id="1666517537">
      <w:bodyDiv w:val="1"/>
      <w:marLeft w:val="0"/>
      <w:marRight w:val="0"/>
      <w:marTop w:val="0"/>
      <w:marBottom w:val="0"/>
      <w:divBdr>
        <w:top w:val="none" w:sz="0" w:space="0" w:color="auto"/>
        <w:left w:val="none" w:sz="0" w:space="0" w:color="auto"/>
        <w:bottom w:val="none" w:sz="0" w:space="0" w:color="auto"/>
        <w:right w:val="none" w:sz="0" w:space="0" w:color="auto"/>
      </w:divBdr>
    </w:div>
    <w:div w:id="1727290102">
      <w:bodyDiv w:val="1"/>
      <w:marLeft w:val="0"/>
      <w:marRight w:val="0"/>
      <w:marTop w:val="0"/>
      <w:marBottom w:val="0"/>
      <w:divBdr>
        <w:top w:val="none" w:sz="0" w:space="0" w:color="auto"/>
        <w:left w:val="none" w:sz="0" w:space="0" w:color="auto"/>
        <w:bottom w:val="none" w:sz="0" w:space="0" w:color="auto"/>
        <w:right w:val="none" w:sz="0" w:space="0" w:color="auto"/>
      </w:divBdr>
    </w:div>
    <w:div w:id="1749232104">
      <w:bodyDiv w:val="1"/>
      <w:marLeft w:val="0"/>
      <w:marRight w:val="0"/>
      <w:marTop w:val="0"/>
      <w:marBottom w:val="0"/>
      <w:divBdr>
        <w:top w:val="none" w:sz="0" w:space="0" w:color="auto"/>
        <w:left w:val="none" w:sz="0" w:space="0" w:color="auto"/>
        <w:bottom w:val="none" w:sz="0" w:space="0" w:color="auto"/>
        <w:right w:val="none" w:sz="0" w:space="0" w:color="auto"/>
      </w:divBdr>
    </w:div>
    <w:div w:id="1775243221">
      <w:bodyDiv w:val="1"/>
      <w:marLeft w:val="0"/>
      <w:marRight w:val="0"/>
      <w:marTop w:val="0"/>
      <w:marBottom w:val="0"/>
      <w:divBdr>
        <w:top w:val="none" w:sz="0" w:space="0" w:color="auto"/>
        <w:left w:val="none" w:sz="0" w:space="0" w:color="auto"/>
        <w:bottom w:val="none" w:sz="0" w:space="0" w:color="auto"/>
        <w:right w:val="none" w:sz="0" w:space="0" w:color="auto"/>
      </w:divBdr>
    </w:div>
    <w:div w:id="1809662790">
      <w:bodyDiv w:val="1"/>
      <w:marLeft w:val="0"/>
      <w:marRight w:val="0"/>
      <w:marTop w:val="0"/>
      <w:marBottom w:val="0"/>
      <w:divBdr>
        <w:top w:val="none" w:sz="0" w:space="0" w:color="auto"/>
        <w:left w:val="none" w:sz="0" w:space="0" w:color="auto"/>
        <w:bottom w:val="none" w:sz="0" w:space="0" w:color="auto"/>
        <w:right w:val="none" w:sz="0" w:space="0" w:color="auto"/>
      </w:divBdr>
    </w:div>
    <w:div w:id="1856840068">
      <w:bodyDiv w:val="1"/>
      <w:marLeft w:val="0"/>
      <w:marRight w:val="0"/>
      <w:marTop w:val="0"/>
      <w:marBottom w:val="0"/>
      <w:divBdr>
        <w:top w:val="none" w:sz="0" w:space="0" w:color="auto"/>
        <w:left w:val="none" w:sz="0" w:space="0" w:color="auto"/>
        <w:bottom w:val="none" w:sz="0" w:space="0" w:color="auto"/>
        <w:right w:val="none" w:sz="0" w:space="0" w:color="auto"/>
      </w:divBdr>
    </w:div>
    <w:div w:id="1985545328">
      <w:bodyDiv w:val="1"/>
      <w:marLeft w:val="0"/>
      <w:marRight w:val="0"/>
      <w:marTop w:val="0"/>
      <w:marBottom w:val="0"/>
      <w:divBdr>
        <w:top w:val="none" w:sz="0" w:space="0" w:color="auto"/>
        <w:left w:val="none" w:sz="0" w:space="0" w:color="auto"/>
        <w:bottom w:val="none" w:sz="0" w:space="0" w:color="auto"/>
        <w:right w:val="none" w:sz="0" w:space="0" w:color="auto"/>
      </w:divBdr>
      <w:divsChild>
        <w:div w:id="974414598">
          <w:marLeft w:val="0"/>
          <w:marRight w:val="0"/>
          <w:marTop w:val="0"/>
          <w:marBottom w:val="0"/>
          <w:divBdr>
            <w:top w:val="none" w:sz="0" w:space="0" w:color="auto"/>
            <w:left w:val="none" w:sz="0" w:space="0" w:color="auto"/>
            <w:bottom w:val="none" w:sz="0" w:space="0" w:color="auto"/>
            <w:right w:val="none" w:sz="0" w:space="0" w:color="auto"/>
          </w:divBdr>
          <w:divsChild>
            <w:div w:id="223444158">
              <w:marLeft w:val="0"/>
              <w:marRight w:val="0"/>
              <w:marTop w:val="0"/>
              <w:marBottom w:val="0"/>
              <w:divBdr>
                <w:top w:val="none" w:sz="0" w:space="0" w:color="auto"/>
                <w:left w:val="none" w:sz="0" w:space="0" w:color="auto"/>
                <w:bottom w:val="none" w:sz="0" w:space="0" w:color="auto"/>
                <w:right w:val="none" w:sz="0" w:space="0" w:color="auto"/>
              </w:divBdr>
              <w:divsChild>
                <w:div w:id="2025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65355">
      <w:bodyDiv w:val="1"/>
      <w:marLeft w:val="0"/>
      <w:marRight w:val="0"/>
      <w:marTop w:val="0"/>
      <w:marBottom w:val="0"/>
      <w:divBdr>
        <w:top w:val="none" w:sz="0" w:space="0" w:color="auto"/>
        <w:left w:val="none" w:sz="0" w:space="0" w:color="auto"/>
        <w:bottom w:val="none" w:sz="0" w:space="0" w:color="auto"/>
        <w:right w:val="none" w:sz="0" w:space="0" w:color="auto"/>
      </w:divBdr>
    </w:div>
    <w:div w:id="2011714934">
      <w:bodyDiv w:val="1"/>
      <w:marLeft w:val="0"/>
      <w:marRight w:val="0"/>
      <w:marTop w:val="0"/>
      <w:marBottom w:val="0"/>
      <w:divBdr>
        <w:top w:val="none" w:sz="0" w:space="0" w:color="auto"/>
        <w:left w:val="none" w:sz="0" w:space="0" w:color="auto"/>
        <w:bottom w:val="none" w:sz="0" w:space="0" w:color="auto"/>
        <w:right w:val="none" w:sz="0" w:space="0" w:color="auto"/>
      </w:divBdr>
    </w:div>
    <w:div w:id="2125229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clis01400a@pec.istruzione.it" TargetMode="External"/><Relationship Id="rId2" Type="http://schemas.openxmlformats.org/officeDocument/2006/relationships/image" Target="media/image2.tiff"/><Relationship Id="rId1" Type="http://schemas.openxmlformats.org/officeDocument/2006/relationships/image" Target="media/image1.tiff"/><Relationship Id="rId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2811</Words>
  <Characters>16025</Characters>
  <Application>Microsoft Office Word</Application>
  <DocSecurity>0</DocSecurity>
  <Lines>133</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rosamaria.cacciatore</cp:lastModifiedBy>
  <cp:revision>3</cp:revision>
  <cp:lastPrinted>2018-12-01T12:09:00Z</cp:lastPrinted>
  <dcterms:created xsi:type="dcterms:W3CDTF">2018-12-01T12:10:00Z</dcterms:created>
  <dcterms:modified xsi:type="dcterms:W3CDTF">2018-12-04T07:48:00Z</dcterms:modified>
</cp:coreProperties>
</file>